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BDA7" w14:textId="71386FD5" w:rsidR="00573A62" w:rsidRDefault="00573A62" w:rsidP="00573A62">
      <w:pPr>
        <w:jc w:val="center"/>
        <w:rPr>
          <w:b/>
          <w:sz w:val="40"/>
          <w:szCs w:val="40"/>
        </w:rPr>
      </w:pPr>
    </w:p>
    <w:p w14:paraId="6D778A7B" w14:textId="61104393" w:rsidR="00C94A39" w:rsidRDefault="00BA7CFB" w:rsidP="00776A2F">
      <w:pPr>
        <w:rPr>
          <w:rFonts w:ascii="Candara" w:hAnsi="Candara"/>
          <w:b/>
          <w:color w:val="000000" w:themeColor="text1"/>
          <w:sz w:val="40"/>
          <w:szCs w:val="40"/>
          <w:u w:val="single"/>
        </w:rPr>
      </w:pPr>
      <w:r>
        <w:rPr>
          <w:noProof/>
        </w:rPr>
        <w:drawing>
          <wp:inline distT="0" distB="0" distL="0" distR="0" wp14:anchorId="6BB5BB9A" wp14:editId="1C34F95A">
            <wp:extent cx="1554480" cy="701040"/>
            <wp:effectExtent l="0" t="0" r="7620" b="381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a:stretch>
                      <a:fillRect/>
                    </a:stretch>
                  </pic:blipFill>
                  <pic:spPr>
                    <a:xfrm>
                      <a:off x="0" y="0"/>
                      <a:ext cx="1554480" cy="701040"/>
                    </a:xfrm>
                    <a:prstGeom prst="rect">
                      <a:avLst/>
                    </a:prstGeom>
                  </pic:spPr>
                </pic:pic>
              </a:graphicData>
            </a:graphic>
          </wp:inline>
        </w:drawing>
      </w:r>
    </w:p>
    <w:p w14:paraId="585948B1" w14:textId="05AF64E0" w:rsidR="00764F47" w:rsidRPr="00A557A9" w:rsidRDefault="00776A2F" w:rsidP="00573A62">
      <w:pPr>
        <w:jc w:val="center"/>
        <w:rPr>
          <w:rFonts w:ascii="Candara" w:hAnsi="Candara"/>
          <w:b/>
          <w:color w:val="767171" w:themeColor="background2" w:themeShade="80"/>
          <w:sz w:val="40"/>
          <w:szCs w:val="40"/>
        </w:rPr>
      </w:pPr>
      <w:r w:rsidRPr="00A557A9">
        <w:rPr>
          <w:rFonts w:ascii="Candara" w:hAnsi="Candara"/>
          <w:b/>
          <w:color w:val="767171" w:themeColor="background2" w:themeShade="80"/>
          <w:sz w:val="40"/>
          <w:szCs w:val="40"/>
        </w:rPr>
        <w:t>PROGRAMME</w:t>
      </w:r>
    </w:p>
    <w:p w14:paraId="42CB7CE4" w14:textId="3C70AFA2" w:rsidR="00764F47" w:rsidRPr="00A557A9" w:rsidRDefault="00776A2F" w:rsidP="00776A2F">
      <w:pPr>
        <w:jc w:val="center"/>
        <w:rPr>
          <w:rFonts w:ascii="Candara" w:hAnsi="Candara"/>
          <w:b/>
          <w:color w:val="767171" w:themeColor="background2" w:themeShade="80"/>
          <w:sz w:val="32"/>
          <w:szCs w:val="32"/>
        </w:rPr>
      </w:pPr>
      <w:r w:rsidRPr="00A557A9">
        <w:rPr>
          <w:rFonts w:ascii="Candara" w:hAnsi="Candara"/>
          <w:b/>
          <w:bCs/>
          <w:sz w:val="28"/>
          <w:szCs w:val="28"/>
        </w:rPr>
        <w:t xml:space="preserve">      </w:t>
      </w:r>
      <w:r w:rsidR="00CC3363" w:rsidRPr="00A557A9">
        <w:rPr>
          <w:rFonts w:ascii="Candara" w:hAnsi="Candara"/>
          <w:b/>
          <w:color w:val="767171" w:themeColor="background2" w:themeShade="80"/>
          <w:sz w:val="32"/>
          <w:szCs w:val="32"/>
        </w:rPr>
        <w:t>Techniques de la vente en viager</w:t>
      </w:r>
    </w:p>
    <w:p w14:paraId="31BF0AFB" w14:textId="12F08FFA" w:rsidR="00A557A9" w:rsidRPr="00A557A9" w:rsidRDefault="00A557A9" w:rsidP="00776A2F">
      <w:pPr>
        <w:jc w:val="center"/>
        <w:rPr>
          <w:rFonts w:ascii="Candara" w:hAnsi="Candara"/>
          <w:b/>
          <w:color w:val="767171" w:themeColor="background2" w:themeShade="80"/>
          <w:sz w:val="32"/>
          <w:szCs w:val="32"/>
        </w:rPr>
      </w:pPr>
      <w:r w:rsidRPr="00A557A9">
        <w:rPr>
          <w:rFonts w:ascii="Candara" w:hAnsi="Candara"/>
          <w:b/>
          <w:color w:val="767171" w:themeColor="background2" w:themeShade="80"/>
          <w:sz w:val="32"/>
          <w:szCs w:val="32"/>
        </w:rPr>
        <w:t xml:space="preserve">        Formation inscrite au Registre Spécifique sous le N°6713</w:t>
      </w:r>
    </w:p>
    <w:tbl>
      <w:tblPr>
        <w:tblStyle w:val="Grilledutableau"/>
        <w:tblpPr w:leftFromText="141" w:rightFromText="141" w:vertAnchor="page" w:horzAnchor="margin" w:tblpY="4709"/>
        <w:tblW w:w="0" w:type="auto"/>
        <w:tblLook w:val="04A0" w:firstRow="1" w:lastRow="0" w:firstColumn="1" w:lastColumn="0" w:noHBand="0" w:noVBand="1"/>
      </w:tblPr>
      <w:tblGrid>
        <w:gridCol w:w="1980"/>
        <w:gridCol w:w="7082"/>
      </w:tblGrid>
      <w:tr w:rsidR="00C94A39" w:rsidRPr="00CC3363" w14:paraId="4B748F43" w14:textId="77777777" w:rsidTr="00E92DC5">
        <w:tc>
          <w:tcPr>
            <w:tcW w:w="1980" w:type="dxa"/>
          </w:tcPr>
          <w:p w14:paraId="44C5DE99" w14:textId="77777777" w:rsidR="00C94A39" w:rsidRPr="00CC3363" w:rsidRDefault="00C94A39" w:rsidP="00C94A39">
            <w:pPr>
              <w:rPr>
                <w:rFonts w:ascii="Candara" w:hAnsi="Candara"/>
                <w:sz w:val="22"/>
                <w:szCs w:val="22"/>
              </w:rPr>
            </w:pPr>
            <w:r w:rsidRPr="00CC3363">
              <w:rPr>
                <w:rFonts w:ascii="Candara" w:hAnsi="Candara"/>
                <w:sz w:val="22"/>
                <w:szCs w:val="22"/>
              </w:rPr>
              <w:t xml:space="preserve">Objectifs </w:t>
            </w:r>
          </w:p>
          <w:p w14:paraId="75F96DA5" w14:textId="77777777" w:rsidR="00C94A39" w:rsidRPr="00CC3363" w:rsidRDefault="00C94A39" w:rsidP="00C94A39">
            <w:pPr>
              <w:rPr>
                <w:rFonts w:ascii="Candara" w:hAnsi="Candara"/>
                <w:sz w:val="22"/>
                <w:szCs w:val="22"/>
              </w:rPr>
            </w:pPr>
            <w:r w:rsidRPr="00CC3363">
              <w:rPr>
                <w:rFonts w:ascii="Candara" w:hAnsi="Candara"/>
                <w:sz w:val="22"/>
                <w:szCs w:val="22"/>
              </w:rPr>
              <w:t xml:space="preserve">A l’issue de cette formation le stagiaire doit être capable de : </w:t>
            </w:r>
          </w:p>
        </w:tc>
        <w:tc>
          <w:tcPr>
            <w:tcW w:w="7082" w:type="dxa"/>
          </w:tcPr>
          <w:p w14:paraId="2FA90F24" w14:textId="77777777" w:rsidR="00CC3363" w:rsidRPr="00CC3363" w:rsidRDefault="00CC3363" w:rsidP="00CC3363">
            <w:pPr>
              <w:autoSpaceDE w:val="0"/>
              <w:adjustRightInd w:val="0"/>
              <w:jc w:val="both"/>
              <w:rPr>
                <w:rFonts w:ascii="Candara" w:hAnsi="Candara"/>
                <w:sz w:val="22"/>
                <w:szCs w:val="22"/>
              </w:rPr>
            </w:pPr>
            <w:r w:rsidRPr="00CC3363">
              <w:rPr>
                <w:rFonts w:ascii="Candara" w:hAnsi="Candara"/>
                <w:sz w:val="22"/>
                <w:szCs w:val="22"/>
              </w:rPr>
              <w:t>Prendre conscience des enjeux de la population des séniors face à leur difficultés financières – Appréhender et maitriser l’ensemble des articles du code civil légiférant la vente en viager – Apprendre et maitriser l’ensemble des calculs pour les différentes formes de vente en viager – Apprendre et maitriser la rédaction du mandat de vente – du compromis de vente ainsi que de l’acte notarié. Appréhender la vente d’un bien par une personne vulnérable. Maitriser les responsabilités de chacun des acteurs intervenant dans la transaction.</w:t>
            </w:r>
          </w:p>
          <w:p w14:paraId="26DB706B" w14:textId="69777E6D" w:rsidR="00C94A39" w:rsidRPr="008728D4" w:rsidRDefault="00C94A39" w:rsidP="00CC3363">
            <w:pPr>
              <w:autoSpaceDE w:val="0"/>
              <w:adjustRightInd w:val="0"/>
              <w:rPr>
                <w:rFonts w:ascii="Candara" w:hAnsi="Candara"/>
                <w:sz w:val="22"/>
                <w:szCs w:val="22"/>
              </w:rPr>
            </w:pPr>
          </w:p>
        </w:tc>
      </w:tr>
      <w:tr w:rsidR="00C94A39" w:rsidRPr="00CC3363" w14:paraId="07F54DE0" w14:textId="77777777" w:rsidTr="00E92DC5">
        <w:tc>
          <w:tcPr>
            <w:tcW w:w="1980" w:type="dxa"/>
          </w:tcPr>
          <w:p w14:paraId="51A8E7BD" w14:textId="77777777" w:rsidR="00C94A39" w:rsidRPr="00CC3363" w:rsidRDefault="00C94A39" w:rsidP="00C94A39">
            <w:pPr>
              <w:rPr>
                <w:rFonts w:ascii="Candara" w:hAnsi="Candara"/>
                <w:sz w:val="22"/>
                <w:szCs w:val="22"/>
              </w:rPr>
            </w:pPr>
            <w:r w:rsidRPr="00CC3363">
              <w:rPr>
                <w:rFonts w:ascii="Candara" w:hAnsi="Candara"/>
                <w:sz w:val="22"/>
                <w:szCs w:val="22"/>
              </w:rPr>
              <w:t xml:space="preserve">Durée de la Formation </w:t>
            </w:r>
          </w:p>
          <w:p w14:paraId="57CF14CD" w14:textId="77777777" w:rsidR="00C94A39" w:rsidRPr="00CC3363" w:rsidRDefault="00C94A39" w:rsidP="00C94A39">
            <w:pPr>
              <w:rPr>
                <w:rFonts w:ascii="Candara" w:hAnsi="Candara"/>
                <w:sz w:val="22"/>
                <w:szCs w:val="22"/>
              </w:rPr>
            </w:pPr>
            <w:r w:rsidRPr="00CC3363">
              <w:rPr>
                <w:rFonts w:ascii="Candara" w:hAnsi="Candara"/>
                <w:sz w:val="22"/>
                <w:szCs w:val="22"/>
              </w:rPr>
              <w:t>Horaires</w:t>
            </w:r>
          </w:p>
        </w:tc>
        <w:tc>
          <w:tcPr>
            <w:tcW w:w="7082" w:type="dxa"/>
          </w:tcPr>
          <w:p w14:paraId="3E5DDFD4" w14:textId="3A515E1A" w:rsidR="00C94A39" w:rsidRDefault="00CC3363" w:rsidP="00C94A39">
            <w:pPr>
              <w:rPr>
                <w:rFonts w:ascii="Candara" w:hAnsi="Candara"/>
                <w:sz w:val="22"/>
                <w:szCs w:val="22"/>
              </w:rPr>
            </w:pPr>
            <w:r>
              <w:rPr>
                <w:rFonts w:ascii="Candara" w:hAnsi="Candara"/>
                <w:sz w:val="22"/>
                <w:szCs w:val="22"/>
              </w:rPr>
              <w:t>4 jours soit 28</w:t>
            </w:r>
            <w:r w:rsidR="006F3E37">
              <w:rPr>
                <w:rFonts w:ascii="Candara" w:hAnsi="Candara"/>
                <w:sz w:val="22"/>
                <w:szCs w:val="22"/>
              </w:rPr>
              <w:t xml:space="preserve"> heures</w:t>
            </w:r>
          </w:p>
          <w:p w14:paraId="32609C50" w14:textId="77777777" w:rsidR="005A20D1" w:rsidRPr="00C94A39" w:rsidRDefault="005A20D1" w:rsidP="00C94A39">
            <w:pPr>
              <w:rPr>
                <w:rFonts w:ascii="Candara" w:hAnsi="Candara"/>
                <w:sz w:val="22"/>
                <w:szCs w:val="22"/>
              </w:rPr>
            </w:pPr>
          </w:p>
          <w:p w14:paraId="3F5969CD" w14:textId="79F120E5" w:rsidR="00C94A39" w:rsidRPr="00C94A39" w:rsidRDefault="00863AF3" w:rsidP="00C94A39">
            <w:pPr>
              <w:rPr>
                <w:rFonts w:ascii="Candara" w:hAnsi="Candara"/>
                <w:sz w:val="22"/>
                <w:szCs w:val="22"/>
              </w:rPr>
            </w:pPr>
            <w:r>
              <w:rPr>
                <w:rFonts w:ascii="Candara" w:hAnsi="Candara"/>
                <w:sz w:val="22"/>
                <w:szCs w:val="22"/>
              </w:rPr>
              <w:t>9H30 /12H</w:t>
            </w:r>
            <w:proofErr w:type="gramStart"/>
            <w:r>
              <w:rPr>
                <w:rFonts w:ascii="Candara" w:hAnsi="Candara"/>
                <w:sz w:val="22"/>
                <w:szCs w:val="22"/>
              </w:rPr>
              <w:t xml:space="preserve">30 </w:t>
            </w:r>
            <w:r w:rsidR="00641643">
              <w:rPr>
                <w:rFonts w:ascii="Candara" w:hAnsi="Candara"/>
                <w:sz w:val="22"/>
                <w:szCs w:val="22"/>
              </w:rPr>
              <w:t xml:space="preserve"> </w:t>
            </w:r>
            <w:r w:rsidR="00FE1A23">
              <w:rPr>
                <w:rFonts w:ascii="Candara" w:hAnsi="Candara"/>
                <w:sz w:val="22"/>
                <w:szCs w:val="22"/>
              </w:rPr>
              <w:t>&amp;</w:t>
            </w:r>
            <w:proofErr w:type="gramEnd"/>
            <w:r w:rsidR="00FE1A23">
              <w:rPr>
                <w:rFonts w:ascii="Candara" w:hAnsi="Candara"/>
                <w:sz w:val="22"/>
                <w:szCs w:val="22"/>
              </w:rPr>
              <w:t xml:space="preserve"> </w:t>
            </w:r>
            <w:r w:rsidR="008838F8">
              <w:rPr>
                <w:rFonts w:ascii="Candara" w:hAnsi="Candara"/>
                <w:sz w:val="22"/>
                <w:szCs w:val="22"/>
              </w:rPr>
              <w:t>1</w:t>
            </w:r>
            <w:r w:rsidR="008B3F9A">
              <w:rPr>
                <w:rFonts w:ascii="Candara" w:hAnsi="Candara"/>
                <w:sz w:val="22"/>
                <w:szCs w:val="22"/>
              </w:rPr>
              <w:t>3</w:t>
            </w:r>
            <w:r w:rsidR="00C94A39" w:rsidRPr="00C94A39">
              <w:rPr>
                <w:rFonts w:ascii="Candara" w:hAnsi="Candara"/>
                <w:sz w:val="22"/>
                <w:szCs w:val="22"/>
              </w:rPr>
              <w:t>h</w:t>
            </w:r>
            <w:r w:rsidR="008B3F9A">
              <w:rPr>
                <w:rFonts w:ascii="Candara" w:hAnsi="Candara"/>
                <w:sz w:val="22"/>
                <w:szCs w:val="22"/>
              </w:rPr>
              <w:t>3</w:t>
            </w:r>
            <w:r w:rsidR="00C94A39" w:rsidRPr="00C94A39">
              <w:rPr>
                <w:rFonts w:ascii="Candara" w:hAnsi="Candara"/>
                <w:sz w:val="22"/>
                <w:szCs w:val="22"/>
              </w:rPr>
              <w:t>0 / 1</w:t>
            </w:r>
            <w:r w:rsidR="008B3F9A">
              <w:rPr>
                <w:rFonts w:ascii="Candara" w:hAnsi="Candara"/>
                <w:sz w:val="22"/>
                <w:szCs w:val="22"/>
              </w:rPr>
              <w:t>7</w:t>
            </w:r>
            <w:r w:rsidR="00C94A39" w:rsidRPr="00C94A39">
              <w:rPr>
                <w:rFonts w:ascii="Candara" w:hAnsi="Candara"/>
                <w:sz w:val="22"/>
                <w:szCs w:val="22"/>
              </w:rPr>
              <w:t>h</w:t>
            </w:r>
            <w:r w:rsidR="008B3F9A">
              <w:rPr>
                <w:rFonts w:ascii="Candara" w:hAnsi="Candara"/>
                <w:sz w:val="22"/>
                <w:szCs w:val="22"/>
              </w:rPr>
              <w:t>3</w:t>
            </w:r>
            <w:r w:rsidR="00C94A39" w:rsidRPr="00C94A39">
              <w:rPr>
                <w:rFonts w:ascii="Candara" w:hAnsi="Candara"/>
                <w:sz w:val="22"/>
                <w:szCs w:val="22"/>
              </w:rPr>
              <w:t>0</w:t>
            </w:r>
          </w:p>
          <w:p w14:paraId="643CB4E9" w14:textId="77777777" w:rsidR="00C94A39" w:rsidRPr="00CC3363" w:rsidRDefault="00C94A39" w:rsidP="00C94A39">
            <w:pPr>
              <w:rPr>
                <w:rFonts w:ascii="Candara" w:hAnsi="Candara"/>
                <w:sz w:val="22"/>
                <w:szCs w:val="22"/>
              </w:rPr>
            </w:pPr>
          </w:p>
        </w:tc>
      </w:tr>
      <w:tr w:rsidR="00C94A39" w:rsidRPr="00CC3363" w14:paraId="1BC80D10" w14:textId="77777777" w:rsidTr="00E92DC5">
        <w:tc>
          <w:tcPr>
            <w:tcW w:w="1980" w:type="dxa"/>
          </w:tcPr>
          <w:p w14:paraId="68B94E2F" w14:textId="77777777" w:rsidR="00C94A39" w:rsidRPr="00CC3363" w:rsidRDefault="00C94A39" w:rsidP="00C94A39">
            <w:pPr>
              <w:rPr>
                <w:rFonts w:ascii="Candara" w:hAnsi="Candara"/>
                <w:sz w:val="22"/>
                <w:szCs w:val="22"/>
              </w:rPr>
            </w:pPr>
            <w:r w:rsidRPr="00CC3363">
              <w:rPr>
                <w:rFonts w:ascii="Candara" w:hAnsi="Candara"/>
                <w:sz w:val="22"/>
                <w:szCs w:val="22"/>
              </w:rPr>
              <w:t xml:space="preserve">Publics </w:t>
            </w:r>
          </w:p>
          <w:p w14:paraId="27F949AD" w14:textId="77777777" w:rsidR="00C94A39" w:rsidRPr="00CC3363" w:rsidRDefault="00C94A39" w:rsidP="00C94A39">
            <w:pPr>
              <w:rPr>
                <w:rFonts w:ascii="Candara" w:hAnsi="Candara"/>
                <w:sz w:val="22"/>
                <w:szCs w:val="22"/>
              </w:rPr>
            </w:pPr>
          </w:p>
        </w:tc>
        <w:tc>
          <w:tcPr>
            <w:tcW w:w="7082" w:type="dxa"/>
          </w:tcPr>
          <w:p w14:paraId="218C3B34" w14:textId="23856114" w:rsidR="00C94A39" w:rsidRPr="00C94A39" w:rsidRDefault="00CC3363" w:rsidP="00C94A39">
            <w:pPr>
              <w:rPr>
                <w:rFonts w:ascii="Candara" w:hAnsi="Candara"/>
                <w:sz w:val="22"/>
                <w:szCs w:val="22"/>
              </w:rPr>
            </w:pPr>
            <w:r>
              <w:rPr>
                <w:rFonts w:ascii="Candara" w:hAnsi="Candara"/>
                <w:sz w:val="22"/>
                <w:szCs w:val="22"/>
              </w:rPr>
              <w:t>R</w:t>
            </w:r>
            <w:r w:rsidR="00C94A39" w:rsidRPr="00C94A39">
              <w:rPr>
                <w:rFonts w:ascii="Candara" w:hAnsi="Candara"/>
                <w:sz w:val="22"/>
                <w:szCs w:val="22"/>
              </w:rPr>
              <w:t xml:space="preserve">éservés </w:t>
            </w:r>
            <w:r w:rsidR="008728D4">
              <w:rPr>
                <w:rFonts w:ascii="Candara" w:hAnsi="Candara"/>
                <w:sz w:val="22"/>
                <w:szCs w:val="22"/>
              </w:rPr>
              <w:t>aux professionnels de l’immobilier</w:t>
            </w:r>
            <w:r>
              <w:rPr>
                <w:rFonts w:ascii="Candara" w:hAnsi="Candara"/>
                <w:sz w:val="22"/>
                <w:szCs w:val="22"/>
              </w:rPr>
              <w:t xml:space="preserve"> détenteur de la carte de transaction immobilière.</w:t>
            </w:r>
          </w:p>
        </w:tc>
      </w:tr>
      <w:tr w:rsidR="00C94A39" w:rsidRPr="00CC3363" w14:paraId="1218D436" w14:textId="77777777" w:rsidTr="00E92DC5">
        <w:tc>
          <w:tcPr>
            <w:tcW w:w="1980" w:type="dxa"/>
          </w:tcPr>
          <w:p w14:paraId="64A9EA1D" w14:textId="77777777" w:rsidR="00C94A39" w:rsidRPr="00CC3363" w:rsidRDefault="00C94A39" w:rsidP="00C94A39">
            <w:pPr>
              <w:rPr>
                <w:rFonts w:ascii="Candara" w:hAnsi="Candara"/>
                <w:sz w:val="22"/>
                <w:szCs w:val="22"/>
              </w:rPr>
            </w:pPr>
            <w:r w:rsidRPr="00CC3363">
              <w:rPr>
                <w:rFonts w:ascii="Candara" w:hAnsi="Candara"/>
                <w:sz w:val="22"/>
                <w:szCs w:val="22"/>
              </w:rPr>
              <w:t>Pré requis</w:t>
            </w:r>
          </w:p>
        </w:tc>
        <w:tc>
          <w:tcPr>
            <w:tcW w:w="7082" w:type="dxa"/>
          </w:tcPr>
          <w:p w14:paraId="6587496D" w14:textId="4A65D607" w:rsidR="00C94A39" w:rsidRPr="00C94A39" w:rsidRDefault="00CC3363" w:rsidP="00C94A39">
            <w:pPr>
              <w:rPr>
                <w:rFonts w:ascii="Candara" w:hAnsi="Candara"/>
                <w:sz w:val="22"/>
                <w:szCs w:val="22"/>
              </w:rPr>
            </w:pPr>
            <w:r>
              <w:rPr>
                <w:rFonts w:ascii="Candara" w:hAnsi="Candara"/>
                <w:sz w:val="22"/>
                <w:szCs w:val="22"/>
              </w:rPr>
              <w:t>Être détenteur d’une carte de transaction immobilière</w:t>
            </w:r>
          </w:p>
        </w:tc>
      </w:tr>
      <w:tr w:rsidR="00C94A39" w:rsidRPr="00CC3363" w14:paraId="177D6298" w14:textId="77777777" w:rsidTr="00E92DC5">
        <w:tc>
          <w:tcPr>
            <w:tcW w:w="1980" w:type="dxa"/>
            <w:vAlign w:val="center"/>
          </w:tcPr>
          <w:p w14:paraId="5D91C786" w14:textId="77777777" w:rsidR="00C94A39" w:rsidRPr="00CC3363" w:rsidRDefault="00C94A39" w:rsidP="00C94A39">
            <w:pPr>
              <w:rPr>
                <w:rFonts w:ascii="Candara" w:hAnsi="Candara"/>
                <w:sz w:val="22"/>
                <w:szCs w:val="22"/>
              </w:rPr>
            </w:pPr>
            <w:r w:rsidRPr="00CC3363">
              <w:rPr>
                <w:rFonts w:ascii="Candara" w:hAnsi="Candara"/>
                <w:sz w:val="22"/>
                <w:szCs w:val="22"/>
              </w:rPr>
              <w:t>Organisation</w:t>
            </w:r>
          </w:p>
        </w:tc>
        <w:tc>
          <w:tcPr>
            <w:tcW w:w="7082" w:type="dxa"/>
          </w:tcPr>
          <w:p w14:paraId="3CA04A74" w14:textId="0ADEDEA7" w:rsidR="00C94A39" w:rsidRPr="00C94A39" w:rsidRDefault="00C94A39" w:rsidP="00C94A39">
            <w:pPr>
              <w:rPr>
                <w:rFonts w:ascii="Candara" w:hAnsi="Candara"/>
                <w:sz w:val="22"/>
                <w:szCs w:val="22"/>
              </w:rPr>
            </w:pPr>
            <w:r w:rsidRPr="00C94A39">
              <w:rPr>
                <w:rFonts w:ascii="Candara" w:hAnsi="Candara"/>
                <w:sz w:val="22"/>
                <w:szCs w:val="22"/>
              </w:rPr>
              <w:t xml:space="preserve">Formation collective dispensée par l'organisme en présentiel </w:t>
            </w:r>
            <w:r w:rsidR="008728D4">
              <w:rPr>
                <w:rFonts w:ascii="Candara" w:hAnsi="Candara"/>
                <w:sz w:val="22"/>
                <w:szCs w:val="22"/>
              </w:rPr>
              <w:t>et/ou en visioconférence.</w:t>
            </w:r>
          </w:p>
          <w:p w14:paraId="6C5517C2" w14:textId="77777777" w:rsidR="00C94A39" w:rsidRPr="00CC3363" w:rsidRDefault="00C94A39" w:rsidP="00C94A39">
            <w:pPr>
              <w:rPr>
                <w:rFonts w:ascii="Candara" w:hAnsi="Candara"/>
                <w:sz w:val="22"/>
                <w:szCs w:val="22"/>
              </w:rPr>
            </w:pPr>
            <w:r w:rsidRPr="00CC3363">
              <w:rPr>
                <w:rFonts w:ascii="Candara" w:hAnsi="Candara"/>
                <w:sz w:val="22"/>
                <w:szCs w:val="22"/>
              </w:rPr>
              <w:t>.</w:t>
            </w:r>
          </w:p>
        </w:tc>
      </w:tr>
      <w:tr w:rsidR="00C94A39" w:rsidRPr="00CC3363" w14:paraId="09ADC8D9" w14:textId="77777777" w:rsidTr="00E92DC5">
        <w:tc>
          <w:tcPr>
            <w:tcW w:w="1980" w:type="dxa"/>
          </w:tcPr>
          <w:p w14:paraId="403C1119" w14:textId="77777777" w:rsidR="00C94A39" w:rsidRPr="00CC3363" w:rsidRDefault="00C94A39" w:rsidP="00C94A39">
            <w:pPr>
              <w:rPr>
                <w:rFonts w:ascii="Candara" w:hAnsi="Candara"/>
                <w:sz w:val="22"/>
                <w:szCs w:val="22"/>
              </w:rPr>
            </w:pPr>
            <w:r w:rsidRPr="00CC3363">
              <w:rPr>
                <w:rFonts w:ascii="Candara" w:hAnsi="Candara"/>
                <w:sz w:val="22"/>
                <w:szCs w:val="22"/>
              </w:rPr>
              <w:t>Modalités pédagogiques et techniques mises en œuvre</w:t>
            </w:r>
          </w:p>
          <w:p w14:paraId="5B68C88B" w14:textId="77777777" w:rsidR="00C94A39" w:rsidRPr="00CC3363" w:rsidRDefault="00C94A39" w:rsidP="00C94A39">
            <w:pPr>
              <w:rPr>
                <w:rFonts w:ascii="Candara" w:hAnsi="Candara"/>
                <w:sz w:val="22"/>
                <w:szCs w:val="22"/>
              </w:rPr>
            </w:pPr>
          </w:p>
        </w:tc>
        <w:tc>
          <w:tcPr>
            <w:tcW w:w="7082" w:type="dxa"/>
          </w:tcPr>
          <w:p w14:paraId="5DE25BE1" w14:textId="77777777" w:rsidR="00C94A39" w:rsidRPr="00CC3363" w:rsidRDefault="00C94A39" w:rsidP="00C94A39">
            <w:pPr>
              <w:rPr>
                <w:rFonts w:ascii="Candara" w:hAnsi="Candara"/>
                <w:sz w:val="22"/>
                <w:szCs w:val="22"/>
              </w:rPr>
            </w:pPr>
            <w:r w:rsidRPr="00CC3363">
              <w:rPr>
                <w:rFonts w:ascii="Candara" w:hAnsi="Candara"/>
                <w:sz w:val="22"/>
                <w:szCs w:val="22"/>
              </w:rPr>
              <w:t xml:space="preserve">Modalités pédagogiques : </w:t>
            </w:r>
          </w:p>
          <w:p w14:paraId="4FEBA958" w14:textId="77777777" w:rsidR="00C94A39" w:rsidRPr="00C94A39" w:rsidRDefault="00C94A39" w:rsidP="00C94A39">
            <w:pPr>
              <w:rPr>
                <w:rFonts w:ascii="Candara" w:hAnsi="Candara"/>
                <w:sz w:val="22"/>
                <w:szCs w:val="22"/>
              </w:rPr>
            </w:pPr>
            <w:r w:rsidRPr="00C94A39">
              <w:rPr>
                <w:rFonts w:ascii="Candara" w:hAnsi="Candara"/>
                <w:sz w:val="22"/>
                <w:szCs w:val="22"/>
              </w:rPr>
              <w:t>Apports théoriques</w:t>
            </w:r>
          </w:p>
          <w:p w14:paraId="1ECC704F" w14:textId="77777777" w:rsidR="00C94A39" w:rsidRPr="00C94A39" w:rsidRDefault="00C94A39" w:rsidP="00C94A39">
            <w:pPr>
              <w:rPr>
                <w:rFonts w:ascii="Candara" w:hAnsi="Candara"/>
                <w:sz w:val="22"/>
                <w:szCs w:val="22"/>
              </w:rPr>
            </w:pPr>
            <w:r w:rsidRPr="00C94A39">
              <w:rPr>
                <w:rFonts w:ascii="Candara" w:hAnsi="Candara"/>
                <w:sz w:val="22"/>
                <w:szCs w:val="22"/>
              </w:rPr>
              <w:t>Remise d'un book en support papier à chaque participant pour suivi et prise de note en vue de préparer le quiz (16 questions) de validation qui aura lieu en fin de séance</w:t>
            </w:r>
          </w:p>
          <w:p w14:paraId="23FD4A49" w14:textId="77777777" w:rsidR="00C94A39" w:rsidRPr="00C94A39" w:rsidRDefault="00C94A39" w:rsidP="00C94A39">
            <w:pPr>
              <w:rPr>
                <w:rFonts w:ascii="Candara" w:hAnsi="Candara"/>
                <w:sz w:val="22"/>
                <w:szCs w:val="22"/>
              </w:rPr>
            </w:pPr>
          </w:p>
          <w:p w14:paraId="4717A637" w14:textId="48BA63E6" w:rsidR="00C94A39" w:rsidRDefault="00C94A39" w:rsidP="00C94A39">
            <w:pPr>
              <w:rPr>
                <w:rFonts w:ascii="Candara" w:hAnsi="Candara"/>
                <w:sz w:val="22"/>
                <w:szCs w:val="22"/>
              </w:rPr>
            </w:pPr>
            <w:r w:rsidRPr="00CC3363">
              <w:rPr>
                <w:rFonts w:ascii="Candara" w:hAnsi="Candara"/>
                <w:sz w:val="22"/>
                <w:szCs w:val="22"/>
              </w:rPr>
              <w:t>Moyens techniques</w:t>
            </w:r>
            <w:r w:rsidRPr="00C94A39">
              <w:rPr>
                <w:rFonts w:ascii="Candara" w:hAnsi="Candara"/>
                <w:sz w:val="22"/>
                <w:szCs w:val="22"/>
              </w:rPr>
              <w:t xml:space="preserve"> : </w:t>
            </w:r>
          </w:p>
          <w:p w14:paraId="31975C53" w14:textId="09CAE884" w:rsidR="008728D4" w:rsidRPr="00CC3363" w:rsidRDefault="008728D4" w:rsidP="00C94A39">
            <w:pPr>
              <w:rPr>
                <w:rFonts w:ascii="Candara" w:hAnsi="Candara"/>
                <w:sz w:val="22"/>
                <w:szCs w:val="22"/>
              </w:rPr>
            </w:pPr>
            <w:r w:rsidRPr="00CC3363">
              <w:rPr>
                <w:rFonts w:ascii="Candara" w:hAnsi="Candara"/>
                <w:sz w:val="22"/>
                <w:szCs w:val="22"/>
              </w:rPr>
              <w:t xml:space="preserve">Visioconférence : </w:t>
            </w:r>
          </w:p>
          <w:p w14:paraId="4846BD36" w14:textId="7AE07854" w:rsidR="008728D4" w:rsidRDefault="008728D4" w:rsidP="00C94A39">
            <w:pPr>
              <w:rPr>
                <w:rFonts w:ascii="Candara" w:hAnsi="Candara"/>
                <w:sz w:val="22"/>
                <w:szCs w:val="22"/>
              </w:rPr>
            </w:pPr>
            <w:r>
              <w:rPr>
                <w:rFonts w:ascii="Candara" w:hAnsi="Candara"/>
                <w:sz w:val="22"/>
                <w:szCs w:val="22"/>
              </w:rPr>
              <w:t>Le cours est adressé à l’apprenant 30 minutes avant le début de la formation par mail.</w:t>
            </w:r>
          </w:p>
          <w:p w14:paraId="1075267B" w14:textId="1A328C1C" w:rsidR="008728D4" w:rsidRDefault="008728D4" w:rsidP="00C94A39">
            <w:pPr>
              <w:rPr>
                <w:rFonts w:ascii="Candara" w:hAnsi="Candara"/>
                <w:sz w:val="22"/>
                <w:szCs w:val="22"/>
              </w:rPr>
            </w:pPr>
            <w:r>
              <w:rPr>
                <w:rFonts w:ascii="Candara" w:hAnsi="Candara"/>
                <w:sz w:val="22"/>
                <w:szCs w:val="22"/>
              </w:rPr>
              <w:t>Le cours sera diffusé par partage d’écran et commenté par le formateur.</w:t>
            </w:r>
          </w:p>
          <w:p w14:paraId="2035C09A" w14:textId="25135C99" w:rsidR="008728D4" w:rsidRDefault="008728D4" w:rsidP="00C94A39">
            <w:pPr>
              <w:rPr>
                <w:rFonts w:ascii="Candara" w:hAnsi="Candara"/>
                <w:sz w:val="22"/>
                <w:szCs w:val="22"/>
              </w:rPr>
            </w:pPr>
            <w:r>
              <w:rPr>
                <w:rFonts w:ascii="Candara" w:hAnsi="Candara"/>
                <w:sz w:val="22"/>
                <w:szCs w:val="22"/>
              </w:rPr>
              <w:t>Les participants auront la possibilité de poser des questions pendant le cours au formateur.</w:t>
            </w:r>
          </w:p>
          <w:p w14:paraId="72D410A7" w14:textId="3DD5ACA5" w:rsidR="008728D4" w:rsidRPr="00CC3363" w:rsidRDefault="008728D4" w:rsidP="00C94A39">
            <w:pPr>
              <w:rPr>
                <w:rFonts w:ascii="Candara" w:hAnsi="Candara"/>
                <w:sz w:val="22"/>
                <w:szCs w:val="22"/>
              </w:rPr>
            </w:pPr>
            <w:r w:rsidRPr="00CC3363">
              <w:rPr>
                <w:rFonts w:ascii="Candara" w:hAnsi="Candara"/>
                <w:sz w:val="22"/>
                <w:szCs w:val="22"/>
              </w:rPr>
              <w:t>Présentiel :</w:t>
            </w:r>
          </w:p>
          <w:p w14:paraId="5B0DA1E1" w14:textId="27A98D19" w:rsidR="00E92DC5" w:rsidRDefault="00C94A39" w:rsidP="00C94A39">
            <w:pPr>
              <w:rPr>
                <w:rFonts w:ascii="Candara" w:hAnsi="Candara"/>
                <w:sz w:val="22"/>
                <w:szCs w:val="22"/>
              </w:rPr>
            </w:pPr>
            <w:r w:rsidRPr="00C94A39">
              <w:rPr>
                <w:rFonts w:ascii="Candara" w:hAnsi="Candara"/>
                <w:sz w:val="22"/>
                <w:szCs w:val="22"/>
              </w:rPr>
              <w:t>Salle</w:t>
            </w:r>
            <w:r w:rsidR="00E92DC5">
              <w:rPr>
                <w:rFonts w:ascii="Candara" w:hAnsi="Candara"/>
                <w:sz w:val="22"/>
                <w:szCs w:val="22"/>
              </w:rPr>
              <w:t xml:space="preserve"> accessible aux handicapés.</w:t>
            </w:r>
          </w:p>
          <w:p w14:paraId="715061B2" w14:textId="24AD4E82" w:rsidR="00C94A39" w:rsidRPr="00C94A39" w:rsidRDefault="00E92DC5" w:rsidP="00C94A39">
            <w:pPr>
              <w:rPr>
                <w:rFonts w:ascii="Candara" w:hAnsi="Candara"/>
                <w:sz w:val="22"/>
                <w:szCs w:val="22"/>
              </w:rPr>
            </w:pPr>
            <w:r>
              <w:rPr>
                <w:rFonts w:ascii="Candara" w:hAnsi="Candara"/>
                <w:sz w:val="22"/>
                <w:szCs w:val="22"/>
              </w:rPr>
              <w:t>E</w:t>
            </w:r>
            <w:r w:rsidR="00C94A39" w:rsidRPr="00C94A39">
              <w:rPr>
                <w:rFonts w:ascii="Candara" w:hAnsi="Candara"/>
                <w:sz w:val="22"/>
                <w:szCs w:val="22"/>
              </w:rPr>
              <w:t>quipée</w:t>
            </w:r>
            <w:r>
              <w:rPr>
                <w:rFonts w:ascii="Candara" w:hAnsi="Candara"/>
                <w:sz w:val="22"/>
                <w:szCs w:val="22"/>
              </w:rPr>
              <w:t xml:space="preserve"> d’un écran</w:t>
            </w:r>
            <w:r w:rsidR="00C94A39" w:rsidRPr="00C94A39">
              <w:rPr>
                <w:rFonts w:ascii="Candara" w:hAnsi="Candara"/>
                <w:sz w:val="22"/>
                <w:szCs w:val="22"/>
              </w:rPr>
              <w:t>, paperboard</w:t>
            </w:r>
            <w:r>
              <w:rPr>
                <w:rFonts w:ascii="Candara" w:hAnsi="Candara"/>
                <w:sz w:val="22"/>
                <w:szCs w:val="22"/>
              </w:rPr>
              <w:t>, crayon et book papier.</w:t>
            </w:r>
          </w:p>
          <w:p w14:paraId="33C0E213" w14:textId="2E96B094" w:rsidR="00C94A39" w:rsidRPr="00C94A39" w:rsidRDefault="00C94A39" w:rsidP="00C94A39">
            <w:pPr>
              <w:rPr>
                <w:rFonts w:ascii="Candara" w:hAnsi="Candara"/>
                <w:sz w:val="22"/>
                <w:szCs w:val="22"/>
              </w:rPr>
            </w:pPr>
            <w:r w:rsidRPr="00CC3363">
              <w:rPr>
                <w:rFonts w:ascii="Candara" w:hAnsi="Candara"/>
                <w:sz w:val="22"/>
                <w:szCs w:val="22"/>
              </w:rPr>
              <w:t>Les formations sont accessibles aux personnes en situation de handicap. Si vous avez besoin d’aménagements spécifiques pour accéder ou suivre une formation merci de nous contacter afin que nous prenions les mesures nécessaires</w:t>
            </w:r>
            <w:r w:rsidR="00E92DC5" w:rsidRPr="00CC3363">
              <w:rPr>
                <w:rFonts w:ascii="Candara" w:hAnsi="Candara"/>
                <w:sz w:val="22"/>
                <w:szCs w:val="22"/>
              </w:rPr>
              <w:t>.</w:t>
            </w:r>
          </w:p>
        </w:tc>
      </w:tr>
      <w:tr w:rsidR="00C94A39" w:rsidRPr="00CC3363" w14:paraId="62B0087F" w14:textId="77777777" w:rsidTr="00E92DC5">
        <w:tc>
          <w:tcPr>
            <w:tcW w:w="1980" w:type="dxa"/>
          </w:tcPr>
          <w:p w14:paraId="6AFEED6B" w14:textId="77777777" w:rsidR="00C94A39" w:rsidRPr="00CC3363" w:rsidRDefault="00C94A39" w:rsidP="00C94A39">
            <w:pPr>
              <w:rPr>
                <w:rFonts w:ascii="Candara" w:hAnsi="Candara"/>
                <w:sz w:val="22"/>
                <w:szCs w:val="22"/>
              </w:rPr>
            </w:pPr>
            <w:r w:rsidRPr="00CC3363">
              <w:rPr>
                <w:rFonts w:ascii="Candara" w:hAnsi="Candara"/>
                <w:sz w:val="22"/>
                <w:szCs w:val="22"/>
              </w:rPr>
              <w:lastRenderedPageBreak/>
              <w:t>Moyens d’évaluation</w:t>
            </w:r>
          </w:p>
        </w:tc>
        <w:tc>
          <w:tcPr>
            <w:tcW w:w="7082" w:type="dxa"/>
          </w:tcPr>
          <w:p w14:paraId="0001022E" w14:textId="77777777" w:rsidR="00CC3363" w:rsidRPr="00CC3363" w:rsidRDefault="00CC3363" w:rsidP="00CC3363">
            <w:pPr>
              <w:autoSpaceDE w:val="0"/>
              <w:adjustRightInd w:val="0"/>
              <w:rPr>
                <w:rFonts w:ascii="Candara" w:hAnsi="Candara"/>
                <w:sz w:val="22"/>
                <w:szCs w:val="22"/>
              </w:rPr>
            </w:pPr>
            <w:r w:rsidRPr="00CC3363">
              <w:rPr>
                <w:rFonts w:ascii="Candara" w:hAnsi="Candara"/>
                <w:sz w:val="22"/>
                <w:szCs w:val="22"/>
              </w:rPr>
              <w:t>La procédure d’évaluation de l’action de formation est réalisée par la présentation d’une étude de cas devant un jury de professionnel de l’immobilier. En cas d’échec à la première présentation, le candidat aura la possibilité de se représenter une seconde fois devant un jury.</w:t>
            </w:r>
          </w:p>
          <w:p w14:paraId="41BD4AFF" w14:textId="77777777" w:rsidR="00CC3363" w:rsidRPr="00CC3363" w:rsidRDefault="00CC3363" w:rsidP="00CC3363">
            <w:pPr>
              <w:autoSpaceDE w:val="0"/>
              <w:adjustRightInd w:val="0"/>
              <w:rPr>
                <w:rFonts w:ascii="Candara" w:hAnsi="Candara"/>
                <w:sz w:val="22"/>
                <w:szCs w:val="22"/>
              </w:rPr>
            </w:pPr>
            <w:r w:rsidRPr="00CC3363">
              <w:rPr>
                <w:rFonts w:ascii="Candara" w:hAnsi="Candara"/>
                <w:sz w:val="22"/>
                <w:szCs w:val="22"/>
              </w:rPr>
              <w:t>En cas de réussite, le candidat se verra remettre un parchemin comprenant le nom de la formation ainsi que les références au Registre Spécifique N°6713.</w:t>
            </w:r>
          </w:p>
          <w:p w14:paraId="4BA060D7" w14:textId="6825FD1D" w:rsidR="008728D4" w:rsidRPr="00C94A39" w:rsidRDefault="008728D4" w:rsidP="00CC3363">
            <w:pPr>
              <w:pStyle w:val="NormalWeb"/>
              <w:rPr>
                <w:rFonts w:ascii="Candara" w:hAnsi="Candara"/>
                <w:sz w:val="22"/>
                <w:szCs w:val="22"/>
              </w:rPr>
            </w:pPr>
          </w:p>
        </w:tc>
      </w:tr>
      <w:tr w:rsidR="00C94A39" w14:paraId="2EAE6D56" w14:textId="77777777" w:rsidTr="00E92DC5">
        <w:tc>
          <w:tcPr>
            <w:tcW w:w="1980" w:type="dxa"/>
          </w:tcPr>
          <w:p w14:paraId="1642DBA9" w14:textId="77777777" w:rsidR="00C94A39" w:rsidRPr="00BA7CFB" w:rsidRDefault="00C94A39" w:rsidP="00C94A39">
            <w:pPr>
              <w:rPr>
                <w:rFonts w:ascii="Candara" w:hAnsi="Candara"/>
                <w:b/>
                <w:color w:val="44546A" w:themeColor="text2"/>
              </w:rPr>
            </w:pPr>
            <w:r w:rsidRPr="00BA7CFB">
              <w:rPr>
                <w:rFonts w:ascii="Candara" w:hAnsi="Candara"/>
                <w:b/>
                <w:color w:val="44546A" w:themeColor="text2"/>
              </w:rPr>
              <w:t>Intervenante</w:t>
            </w:r>
          </w:p>
          <w:p w14:paraId="1DF1AEF9" w14:textId="77777777" w:rsidR="00C94A39" w:rsidRPr="00BA7CFB" w:rsidRDefault="00C94A39" w:rsidP="00C94A39">
            <w:pPr>
              <w:rPr>
                <w:rFonts w:ascii="Candara" w:hAnsi="Candara"/>
                <w:b/>
                <w:color w:val="44546A" w:themeColor="text2"/>
              </w:rPr>
            </w:pPr>
          </w:p>
        </w:tc>
        <w:tc>
          <w:tcPr>
            <w:tcW w:w="7082" w:type="dxa"/>
          </w:tcPr>
          <w:p w14:paraId="5BD2525C" w14:textId="56C52C1D" w:rsidR="00C94A39" w:rsidRPr="00C94A39" w:rsidRDefault="00C94A39" w:rsidP="00C94A39">
            <w:pPr>
              <w:pStyle w:val="NormalWeb"/>
              <w:ind w:left="48"/>
              <w:jc w:val="both"/>
              <w:rPr>
                <w:sz w:val="22"/>
                <w:szCs w:val="22"/>
              </w:rPr>
            </w:pPr>
            <w:r w:rsidRPr="00C94A39">
              <w:rPr>
                <w:rFonts w:ascii="Candara" w:hAnsi="Candara"/>
                <w:sz w:val="22"/>
                <w:szCs w:val="22"/>
              </w:rPr>
              <w:t>Brigitte Courgeon –</w:t>
            </w:r>
            <w:r w:rsidR="006F3E37">
              <w:rPr>
                <w:rFonts w:ascii="Candara" w:hAnsi="Candara"/>
                <w:sz w:val="22"/>
                <w:szCs w:val="22"/>
              </w:rPr>
              <w:t xml:space="preserve"> Fondatrice et formatrice</w:t>
            </w:r>
            <w:r w:rsidRPr="00C94A39">
              <w:rPr>
                <w:rFonts w:ascii="Candara" w:hAnsi="Candara"/>
                <w:sz w:val="22"/>
                <w:szCs w:val="22"/>
              </w:rPr>
              <w:t xml:space="preserve"> de l’organisme de formation CELESTINA FORMATIONS qui dispense </w:t>
            </w:r>
            <w:r w:rsidR="00641643" w:rsidRPr="00C94A39">
              <w:rPr>
                <w:rFonts w:ascii="Candara" w:hAnsi="Candara"/>
                <w:sz w:val="22"/>
                <w:szCs w:val="22"/>
              </w:rPr>
              <w:t>des</w:t>
            </w:r>
            <w:r w:rsidR="00641643">
              <w:rPr>
                <w:rFonts w:ascii="Candara" w:hAnsi="Candara"/>
                <w:sz w:val="22"/>
                <w:szCs w:val="22"/>
              </w:rPr>
              <w:t xml:space="preserve"> </w:t>
            </w:r>
            <w:r w:rsidR="00641643" w:rsidRPr="00C94A39">
              <w:rPr>
                <w:rFonts w:ascii="Candara" w:hAnsi="Candara"/>
                <w:sz w:val="22"/>
                <w:szCs w:val="22"/>
              </w:rPr>
              <w:t>formations réserv</w:t>
            </w:r>
            <w:r w:rsidR="00641643">
              <w:rPr>
                <w:rFonts w:ascii="Candara" w:hAnsi="Candara"/>
                <w:sz w:val="22"/>
                <w:szCs w:val="22"/>
              </w:rPr>
              <w:t>ées</w:t>
            </w:r>
            <w:r w:rsidRPr="00C94A39">
              <w:rPr>
                <w:rFonts w:ascii="Candara" w:hAnsi="Candara"/>
                <w:sz w:val="22"/>
                <w:szCs w:val="22"/>
              </w:rPr>
              <w:t xml:space="preserve"> exclusivement aux professionnels d</w:t>
            </w:r>
            <w:r w:rsidR="006F3E37">
              <w:rPr>
                <w:rFonts w:ascii="Candara" w:hAnsi="Candara"/>
                <w:sz w:val="22"/>
                <w:szCs w:val="22"/>
              </w:rPr>
              <w:t>u patrimoine</w:t>
            </w:r>
            <w:r w:rsidR="008728D4">
              <w:rPr>
                <w:rFonts w:ascii="Candara" w:hAnsi="Candara"/>
                <w:sz w:val="22"/>
                <w:szCs w:val="22"/>
              </w:rPr>
              <w:t>.</w:t>
            </w:r>
          </w:p>
        </w:tc>
      </w:tr>
      <w:tr w:rsidR="00C94A39" w14:paraId="3A770643" w14:textId="77777777" w:rsidTr="00E92DC5">
        <w:tc>
          <w:tcPr>
            <w:tcW w:w="1980" w:type="dxa"/>
          </w:tcPr>
          <w:p w14:paraId="16A9AE96" w14:textId="77777777" w:rsidR="00641643" w:rsidRDefault="00641643" w:rsidP="00C94A39">
            <w:pPr>
              <w:rPr>
                <w:rFonts w:ascii="Candara" w:hAnsi="Candara"/>
                <w:b/>
                <w:color w:val="44546A" w:themeColor="text2"/>
              </w:rPr>
            </w:pPr>
          </w:p>
          <w:p w14:paraId="74A554E1" w14:textId="27B99C30" w:rsidR="00C94A39" w:rsidRPr="00BA7CFB" w:rsidRDefault="00C94A39" w:rsidP="00C94A39">
            <w:pPr>
              <w:rPr>
                <w:rFonts w:ascii="Candara" w:hAnsi="Candara"/>
                <w:b/>
                <w:color w:val="44546A" w:themeColor="text2"/>
              </w:rPr>
            </w:pPr>
            <w:r w:rsidRPr="00BA7CFB">
              <w:rPr>
                <w:rFonts w:ascii="Candara" w:hAnsi="Candara"/>
                <w:b/>
                <w:color w:val="44546A" w:themeColor="text2"/>
              </w:rPr>
              <w:t>Prix</w:t>
            </w:r>
          </w:p>
        </w:tc>
        <w:tc>
          <w:tcPr>
            <w:tcW w:w="7082" w:type="dxa"/>
          </w:tcPr>
          <w:p w14:paraId="7D417EDB" w14:textId="77777777" w:rsidR="00641643" w:rsidRDefault="00641643" w:rsidP="00641643">
            <w:pPr>
              <w:rPr>
                <w:rFonts w:ascii="Candara" w:hAnsi="Candara"/>
                <w:sz w:val="21"/>
                <w:szCs w:val="21"/>
              </w:rPr>
            </w:pPr>
          </w:p>
          <w:p w14:paraId="7A303DA3" w14:textId="0C8787B9" w:rsidR="00BA7CFB" w:rsidRDefault="00D3184D" w:rsidP="00641643">
            <w:pPr>
              <w:rPr>
                <w:rFonts w:ascii="Candara" w:hAnsi="Candara"/>
                <w:sz w:val="21"/>
                <w:szCs w:val="21"/>
              </w:rPr>
            </w:pPr>
            <w:r>
              <w:rPr>
                <w:rFonts w:ascii="Candara" w:hAnsi="Candara"/>
                <w:sz w:val="21"/>
                <w:szCs w:val="21"/>
              </w:rPr>
              <w:t>2</w:t>
            </w:r>
            <w:r w:rsidR="00CC3363">
              <w:rPr>
                <w:rFonts w:ascii="Candara" w:hAnsi="Candara"/>
                <w:sz w:val="21"/>
                <w:szCs w:val="21"/>
              </w:rPr>
              <w:t>500</w:t>
            </w:r>
            <w:r>
              <w:rPr>
                <w:rFonts w:ascii="Candara" w:hAnsi="Candara"/>
                <w:sz w:val="21"/>
                <w:szCs w:val="21"/>
              </w:rPr>
              <w:t xml:space="preserve"> </w:t>
            </w:r>
            <w:r w:rsidR="008B3F9A">
              <w:rPr>
                <w:rFonts w:ascii="Candara" w:hAnsi="Candara"/>
                <w:sz w:val="21"/>
                <w:szCs w:val="21"/>
              </w:rPr>
              <w:t xml:space="preserve">euros H.T. soit </w:t>
            </w:r>
            <w:r w:rsidR="00CC3363">
              <w:rPr>
                <w:rFonts w:ascii="Candara" w:hAnsi="Candara"/>
                <w:sz w:val="21"/>
                <w:szCs w:val="21"/>
              </w:rPr>
              <w:t>3000</w:t>
            </w:r>
            <w:r w:rsidR="005628D7">
              <w:rPr>
                <w:rFonts w:ascii="Candara" w:hAnsi="Candara"/>
                <w:sz w:val="21"/>
                <w:szCs w:val="21"/>
              </w:rPr>
              <w:t xml:space="preserve"> </w:t>
            </w:r>
            <w:r w:rsidR="008B3F9A">
              <w:rPr>
                <w:rFonts w:ascii="Candara" w:hAnsi="Candara"/>
                <w:sz w:val="21"/>
                <w:szCs w:val="21"/>
              </w:rPr>
              <w:t>euros T.T.C / participant</w:t>
            </w:r>
          </w:p>
          <w:p w14:paraId="05B63760" w14:textId="4307B8D5" w:rsidR="00641643" w:rsidRDefault="00641643" w:rsidP="00641643">
            <w:pPr>
              <w:rPr>
                <w:rFonts w:ascii="Candara" w:hAnsi="Candara"/>
                <w:sz w:val="21"/>
                <w:szCs w:val="21"/>
              </w:rPr>
            </w:pPr>
          </w:p>
        </w:tc>
      </w:tr>
      <w:tr w:rsidR="008728D4" w14:paraId="5C8886A6" w14:textId="77777777" w:rsidTr="00E92DC5">
        <w:tc>
          <w:tcPr>
            <w:tcW w:w="1980" w:type="dxa"/>
          </w:tcPr>
          <w:p w14:paraId="3CEE1085" w14:textId="341615A0" w:rsidR="008728D4" w:rsidRPr="00BA7CFB" w:rsidRDefault="008728D4" w:rsidP="00C94A39">
            <w:pPr>
              <w:rPr>
                <w:rFonts w:ascii="Candara" w:hAnsi="Candara"/>
                <w:b/>
                <w:color w:val="44546A" w:themeColor="text2"/>
              </w:rPr>
            </w:pPr>
            <w:r>
              <w:rPr>
                <w:rFonts w:ascii="Candara" w:hAnsi="Candara"/>
                <w:b/>
                <w:color w:val="44546A" w:themeColor="text2"/>
              </w:rPr>
              <w:t xml:space="preserve">Programme </w:t>
            </w:r>
          </w:p>
        </w:tc>
        <w:tc>
          <w:tcPr>
            <w:tcW w:w="7082" w:type="dxa"/>
          </w:tcPr>
          <w:p w14:paraId="189BBA28"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Les séniors.</w:t>
            </w:r>
          </w:p>
          <w:p w14:paraId="484DCD3A"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Qui est concerné par le viager et pourquoi ?</w:t>
            </w:r>
          </w:p>
          <w:p w14:paraId="4BD50BF6"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Le vieillissement de la population.</w:t>
            </w:r>
          </w:p>
          <w:p w14:paraId="62BC529E" w14:textId="782202DF" w:rsidR="00CC3363" w:rsidRDefault="00CC3363" w:rsidP="00CC3363">
            <w:pPr>
              <w:autoSpaceDE w:val="0"/>
              <w:adjustRightInd w:val="0"/>
              <w:rPr>
                <w:rFonts w:ascii="Candara" w:hAnsi="Candara"/>
                <w:sz w:val="22"/>
                <w:szCs w:val="22"/>
              </w:rPr>
            </w:pPr>
            <w:r w:rsidRPr="00CC3363">
              <w:rPr>
                <w:rFonts w:ascii="Candara" w:hAnsi="Candara"/>
                <w:sz w:val="22"/>
                <w:szCs w:val="22"/>
              </w:rPr>
              <w:t>Découvrir et comprendre la population des séniors.</w:t>
            </w:r>
          </w:p>
          <w:p w14:paraId="2CED71A3"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 La situation financière des séniors face aux enjeux du financement du vieillissement et de la dépendance. </w:t>
            </w:r>
          </w:p>
          <w:p w14:paraId="034CC43D"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Le cadre juridique.</w:t>
            </w:r>
          </w:p>
          <w:p w14:paraId="67B8B478"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Les différents types de vente en viager.</w:t>
            </w:r>
          </w:p>
          <w:p w14:paraId="541A8156"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Le code civil légiférant le viager </w:t>
            </w:r>
          </w:p>
          <w:p w14:paraId="6AC4063D"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L’avis de valeur</w:t>
            </w:r>
          </w:p>
          <w:p w14:paraId="7C2AFF99"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L’estimation et l’expertise immobilière.</w:t>
            </w:r>
          </w:p>
          <w:p w14:paraId="31BC6A19"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Le calcul du bouquet.</w:t>
            </w:r>
          </w:p>
          <w:p w14:paraId="173FB327"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Le calcul de la rente. </w:t>
            </w:r>
          </w:p>
          <w:p w14:paraId="5E613AAC"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Le calcul du viager sans rente.</w:t>
            </w:r>
          </w:p>
          <w:p w14:paraId="0789DD96"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 La fiscalité du bouquet et de la rente.</w:t>
            </w:r>
          </w:p>
          <w:p w14:paraId="3271CCBD"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Exercices de calcul du bouquet et de la rente.</w:t>
            </w:r>
          </w:p>
          <w:p w14:paraId="49B5B92A"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Exercices de calcul de viager sans rente.</w:t>
            </w:r>
          </w:p>
          <w:p w14:paraId="5CC60F4F"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La réévaluation de la rente.</w:t>
            </w:r>
          </w:p>
          <w:p w14:paraId="00A08577"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Choisir l’indice et savoir le calculer. </w:t>
            </w:r>
          </w:p>
          <w:p w14:paraId="79A455D0"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La libération du droit d’usage et d’habitation. </w:t>
            </w:r>
          </w:p>
          <w:p w14:paraId="58B271D1"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Revendre un contrat viager </w:t>
            </w:r>
          </w:p>
          <w:p w14:paraId="32A9E32C"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La répartition et le paiement des dépenses des frais d’entretien et des travaux. </w:t>
            </w:r>
          </w:p>
          <w:p w14:paraId="77A5724C"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La fiscalité des séniors et des acheteurs. </w:t>
            </w:r>
          </w:p>
          <w:p w14:paraId="27177ED5"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Le mandat de vente. </w:t>
            </w:r>
          </w:p>
          <w:p w14:paraId="182E8BF0"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Rédaction du compromis de vente. </w:t>
            </w:r>
          </w:p>
          <w:p w14:paraId="11046F5A"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Rédaction de l’acte notarié </w:t>
            </w:r>
          </w:p>
          <w:p w14:paraId="30504365"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Comment présenter le viager à un vendeur.</w:t>
            </w:r>
          </w:p>
          <w:p w14:paraId="0EA6B172"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 xml:space="preserve">Comment présenter le viager à un acheteur. </w:t>
            </w:r>
          </w:p>
          <w:p w14:paraId="12CEB827"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La programmation neurolinguistique comportementale.</w:t>
            </w:r>
          </w:p>
          <w:p w14:paraId="1DC10343" w14:textId="77777777" w:rsidR="00CC3363" w:rsidRDefault="00CC3363" w:rsidP="00CC3363">
            <w:pPr>
              <w:autoSpaceDE w:val="0"/>
              <w:adjustRightInd w:val="0"/>
              <w:rPr>
                <w:rFonts w:ascii="Candara" w:hAnsi="Candara"/>
                <w:sz w:val="22"/>
                <w:szCs w:val="22"/>
              </w:rPr>
            </w:pPr>
            <w:r w:rsidRPr="00CC3363">
              <w:rPr>
                <w:rFonts w:ascii="Candara" w:hAnsi="Candara"/>
                <w:sz w:val="22"/>
                <w:szCs w:val="22"/>
              </w:rPr>
              <w:t>Mise en situation de présentation en clientèle</w:t>
            </w:r>
          </w:p>
          <w:p w14:paraId="0B4BB337" w14:textId="3AB44E02" w:rsidR="00CC3363" w:rsidRDefault="00CC3363" w:rsidP="00CC3363">
            <w:pPr>
              <w:autoSpaceDE w:val="0"/>
              <w:adjustRightInd w:val="0"/>
              <w:rPr>
                <w:rFonts w:ascii="Candara" w:hAnsi="Candara"/>
                <w:sz w:val="22"/>
                <w:szCs w:val="22"/>
              </w:rPr>
            </w:pPr>
            <w:r>
              <w:rPr>
                <w:rFonts w:ascii="Candara" w:hAnsi="Candara"/>
                <w:sz w:val="22"/>
                <w:szCs w:val="22"/>
              </w:rPr>
              <w:t>Le devoir de conseil</w:t>
            </w:r>
          </w:p>
          <w:p w14:paraId="482ACA11" w14:textId="25066ABA" w:rsidR="00CC3363" w:rsidRDefault="00CC3363" w:rsidP="00CC3363">
            <w:pPr>
              <w:autoSpaceDE w:val="0"/>
              <w:adjustRightInd w:val="0"/>
              <w:rPr>
                <w:rFonts w:ascii="Candara" w:hAnsi="Candara"/>
                <w:sz w:val="22"/>
                <w:szCs w:val="22"/>
              </w:rPr>
            </w:pPr>
            <w:r>
              <w:rPr>
                <w:rFonts w:ascii="Candara" w:hAnsi="Candara"/>
                <w:sz w:val="22"/>
                <w:szCs w:val="22"/>
              </w:rPr>
              <w:t>L’obligation d’information</w:t>
            </w:r>
          </w:p>
          <w:p w14:paraId="4729A1DC" w14:textId="023918B9" w:rsidR="00CC3363" w:rsidRPr="00CC3363" w:rsidRDefault="00CC3363" w:rsidP="00CC3363">
            <w:pPr>
              <w:autoSpaceDE w:val="0"/>
              <w:adjustRightInd w:val="0"/>
              <w:rPr>
                <w:rFonts w:ascii="Candara" w:hAnsi="Candara"/>
                <w:sz w:val="22"/>
                <w:szCs w:val="22"/>
              </w:rPr>
            </w:pPr>
            <w:r w:rsidRPr="00CC3363">
              <w:rPr>
                <w:rFonts w:ascii="Candara" w:hAnsi="Candara"/>
                <w:sz w:val="22"/>
                <w:szCs w:val="22"/>
              </w:rPr>
              <w:t xml:space="preserve"> </w:t>
            </w:r>
          </w:p>
          <w:p w14:paraId="13FC990F" w14:textId="77777777" w:rsidR="008728D4" w:rsidRPr="00CC3363" w:rsidRDefault="008728D4" w:rsidP="00CC3363">
            <w:pPr>
              <w:spacing w:after="200" w:line="276" w:lineRule="auto"/>
              <w:rPr>
                <w:rFonts w:ascii="Candara" w:hAnsi="Candara"/>
                <w:sz w:val="21"/>
                <w:szCs w:val="21"/>
              </w:rPr>
            </w:pPr>
          </w:p>
        </w:tc>
      </w:tr>
    </w:tbl>
    <w:p w14:paraId="2B094FA1" w14:textId="77777777" w:rsidR="00BA7CFB" w:rsidRPr="0013781C" w:rsidRDefault="00BA7CFB" w:rsidP="0013781C">
      <w:pPr>
        <w:spacing w:after="200" w:line="276" w:lineRule="auto"/>
        <w:rPr>
          <w:rStyle w:val="Accentuationlgre"/>
          <w:rFonts w:asciiTheme="majorHAnsi" w:hAnsiTheme="majorHAnsi"/>
          <w:b/>
          <w:i w:val="0"/>
          <w:color w:val="323E4F" w:themeColor="text2" w:themeShade="BF"/>
        </w:rPr>
      </w:pPr>
    </w:p>
    <w:p w14:paraId="1C44B8DA" w14:textId="77777777" w:rsidR="00F2010A" w:rsidRDefault="00F2010A" w:rsidP="005C0358">
      <w:pPr>
        <w:rPr>
          <w:rFonts w:ascii="Candara" w:hAnsi="Candara"/>
        </w:rPr>
      </w:pPr>
    </w:p>
    <w:sectPr w:rsidR="00F2010A" w:rsidSect="004B418F">
      <w:footerReference w:type="default" r:id="rId9"/>
      <w:pgSz w:w="11906" w:h="16838"/>
      <w:pgMar w:top="438" w:right="1417" w:bottom="1135" w:left="1417" w:header="708"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7A3AF" w14:textId="77777777" w:rsidR="00704FC8" w:rsidRDefault="00704FC8" w:rsidP="00573A62">
      <w:r>
        <w:separator/>
      </w:r>
    </w:p>
  </w:endnote>
  <w:endnote w:type="continuationSeparator" w:id="0">
    <w:p w14:paraId="2EA0CC09" w14:textId="77777777" w:rsidR="00704FC8" w:rsidRDefault="00704FC8" w:rsidP="0057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F4FF" w14:textId="77777777" w:rsidR="00D207DE" w:rsidRDefault="00D207DE" w:rsidP="00D207DE">
    <w:pPr>
      <w:pStyle w:val="NormalWeb"/>
      <w:spacing w:before="0" w:beforeAutospacing="0" w:after="0" w:afterAutospacing="0"/>
      <w:ind w:left="-851" w:right="141" w:hanging="10"/>
      <w:jc w:val="center"/>
    </w:pPr>
    <w:proofErr w:type="spellStart"/>
    <w:r>
      <w:rPr>
        <w:rFonts w:ascii="Calibri" w:hAnsi="Calibri" w:cs="Calibri"/>
        <w:color w:val="000000"/>
        <w:sz w:val="15"/>
        <w:szCs w:val="15"/>
      </w:rPr>
      <w:t>Celestina</w:t>
    </w:r>
    <w:proofErr w:type="spellEnd"/>
    <w:r>
      <w:rPr>
        <w:rFonts w:ascii="Calibri" w:hAnsi="Calibri" w:cs="Calibri"/>
        <w:color w:val="000000"/>
        <w:sz w:val="15"/>
        <w:szCs w:val="15"/>
      </w:rPr>
      <w:t xml:space="preserve"> Formations – 23rue du </w:t>
    </w:r>
    <w:proofErr w:type="gramStart"/>
    <w:r>
      <w:rPr>
        <w:rFonts w:ascii="Calibri" w:hAnsi="Calibri" w:cs="Calibri"/>
        <w:color w:val="000000"/>
        <w:sz w:val="15"/>
        <w:szCs w:val="15"/>
      </w:rPr>
      <w:t>Lautaret  44220</w:t>
    </w:r>
    <w:proofErr w:type="gramEnd"/>
    <w:r>
      <w:rPr>
        <w:rFonts w:ascii="Calibri" w:hAnsi="Calibri" w:cs="Calibri"/>
        <w:color w:val="000000"/>
        <w:sz w:val="15"/>
        <w:szCs w:val="15"/>
      </w:rPr>
      <w:t xml:space="preserve"> Couëron - 06 36 37 50 91 / mail celestinaformations@gmail.com</w:t>
    </w:r>
  </w:p>
  <w:p w14:paraId="5D4C9441" w14:textId="77777777" w:rsidR="00D207DE" w:rsidRDefault="00D207DE" w:rsidP="00D207DE">
    <w:pPr>
      <w:pStyle w:val="NormalWeb"/>
      <w:spacing w:before="0" w:beforeAutospacing="0" w:after="0" w:afterAutospacing="0"/>
      <w:ind w:left="-851" w:hanging="10"/>
      <w:jc w:val="center"/>
    </w:pPr>
    <w:r>
      <w:rPr>
        <w:rFonts w:ascii="Calibri" w:hAnsi="Calibri" w:cs="Calibri"/>
        <w:color w:val="000000"/>
        <w:sz w:val="15"/>
        <w:szCs w:val="15"/>
      </w:rPr>
      <w:t>SARL au capital de 500 € - RC Nantes 830 756 771R.C.S. – APE 8559 A</w:t>
    </w:r>
  </w:p>
  <w:p w14:paraId="5DE0759A" w14:textId="34F96FC5" w:rsidR="00D207DE" w:rsidRPr="00C94A39" w:rsidRDefault="00D207DE" w:rsidP="00C94A39">
    <w:pPr>
      <w:pStyle w:val="NormalWeb"/>
      <w:spacing w:before="0" w:beforeAutospacing="0" w:after="0" w:afterAutospacing="0"/>
      <w:ind w:left="-851" w:hanging="12"/>
      <w:jc w:val="center"/>
      <w:rPr>
        <w:rFonts w:ascii="Calibri" w:hAnsi="Calibri" w:cs="Calibri"/>
        <w:color w:val="000000"/>
        <w:sz w:val="15"/>
        <w:szCs w:val="15"/>
      </w:rPr>
    </w:pPr>
    <w:r>
      <w:rPr>
        <w:rFonts w:ascii="Calibri" w:hAnsi="Calibri" w:cs="Calibri"/>
        <w:color w:val="000000"/>
        <w:sz w:val="15"/>
        <w:szCs w:val="15"/>
      </w:rPr>
      <w:t xml:space="preserve">Déclaration d’activité enregistrée sous le numéro 52440806844 auprès du préfet de région Pays de la Loire » </w:t>
    </w:r>
  </w:p>
  <w:p w14:paraId="070C75AE" w14:textId="1E5256BD" w:rsidR="00D207DE" w:rsidRPr="00C94A39" w:rsidRDefault="00D207DE" w:rsidP="00D207DE">
    <w:pPr>
      <w:tabs>
        <w:tab w:val="center" w:pos="4536"/>
        <w:tab w:val="right" w:pos="9072"/>
      </w:tabs>
      <w:jc w:val="right"/>
      <w:rPr>
        <w:rFonts w:cs="Palatino Linotype"/>
        <w:b/>
        <w:color w:val="A6A6A6" w:themeColor="background1" w:themeShade="A6"/>
        <w:sz w:val="18"/>
        <w:szCs w:val="18"/>
      </w:rPr>
    </w:pPr>
    <w:r w:rsidRPr="00C94A39">
      <w:rPr>
        <w:rFonts w:cs="Palatino Linotype"/>
        <w:b/>
        <w:color w:val="A6A6A6" w:themeColor="background1" w:themeShade="A6"/>
        <w:sz w:val="18"/>
        <w:szCs w:val="18"/>
      </w:rPr>
      <w:t>0</w:t>
    </w:r>
    <w:r w:rsidR="00FE1A23">
      <w:rPr>
        <w:rFonts w:cs="Palatino Linotype"/>
        <w:b/>
        <w:color w:val="A6A6A6" w:themeColor="background1" w:themeShade="A6"/>
        <w:sz w:val="18"/>
        <w:szCs w:val="18"/>
      </w:rPr>
      <w:t>1/06/2022</w:t>
    </w:r>
    <w:r w:rsidRPr="00C94A39">
      <w:rPr>
        <w:rFonts w:cs="Palatino Linotype"/>
        <w:b/>
        <w:color w:val="A6A6A6" w:themeColor="background1" w:themeShade="A6"/>
        <w:sz w:val="18"/>
        <w:szCs w:val="18"/>
      </w:rPr>
      <w:t xml:space="preserve">- Prog. </w:t>
    </w:r>
    <w:r w:rsidR="00FE1A23">
      <w:rPr>
        <w:rFonts w:cs="Palatino Linotype"/>
        <w:b/>
        <w:color w:val="A6A6A6" w:themeColor="background1" w:themeShade="A6"/>
        <w:sz w:val="18"/>
        <w:szCs w:val="18"/>
      </w:rPr>
      <w:t>V2</w:t>
    </w:r>
  </w:p>
  <w:p w14:paraId="040B5ACC" w14:textId="77777777" w:rsidR="00361332" w:rsidRPr="00D207DE" w:rsidRDefault="00361332" w:rsidP="00D207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6C6C" w14:textId="77777777" w:rsidR="00704FC8" w:rsidRDefault="00704FC8" w:rsidP="00573A62">
      <w:r>
        <w:separator/>
      </w:r>
    </w:p>
  </w:footnote>
  <w:footnote w:type="continuationSeparator" w:id="0">
    <w:p w14:paraId="74A6EE70" w14:textId="77777777" w:rsidR="00704FC8" w:rsidRDefault="00704FC8" w:rsidP="00573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C09"/>
    <w:multiLevelType w:val="hybridMultilevel"/>
    <w:tmpl w:val="FCF86D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BD291C"/>
    <w:multiLevelType w:val="hybridMultilevel"/>
    <w:tmpl w:val="B8A4D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046F0"/>
    <w:multiLevelType w:val="hybridMultilevel"/>
    <w:tmpl w:val="58C85B2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0AC20D6"/>
    <w:multiLevelType w:val="hybridMultilevel"/>
    <w:tmpl w:val="F95012A2"/>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22E272CE"/>
    <w:multiLevelType w:val="hybridMultilevel"/>
    <w:tmpl w:val="AD38C5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84A3DCE"/>
    <w:multiLevelType w:val="hybridMultilevel"/>
    <w:tmpl w:val="8D42BD8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3124851"/>
    <w:multiLevelType w:val="multilevel"/>
    <w:tmpl w:val="0C64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90447"/>
    <w:multiLevelType w:val="hybridMultilevel"/>
    <w:tmpl w:val="830C05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7F5A4B"/>
    <w:multiLevelType w:val="multilevel"/>
    <w:tmpl w:val="8F96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65FD0"/>
    <w:multiLevelType w:val="hybridMultilevel"/>
    <w:tmpl w:val="0B0893FC"/>
    <w:lvl w:ilvl="0" w:tplc="8B1C44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1D2711"/>
    <w:multiLevelType w:val="hybridMultilevel"/>
    <w:tmpl w:val="F36290CE"/>
    <w:lvl w:ilvl="0" w:tplc="4E766654">
      <w:numFmt w:val="bullet"/>
      <w:lvlText w:val="-"/>
      <w:lvlJc w:val="left"/>
      <w:pPr>
        <w:ind w:left="1800" w:hanging="360"/>
      </w:pPr>
      <w:rPr>
        <w:rFonts w:ascii="Cambria" w:eastAsiaTheme="minorHAnsi" w:hAnsi="Cambria" w:cstheme="minorBidi"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11" w15:restartNumberingAfterBreak="0">
    <w:nsid w:val="5FB74CD6"/>
    <w:multiLevelType w:val="multilevel"/>
    <w:tmpl w:val="D420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0D6E8C"/>
    <w:multiLevelType w:val="hybridMultilevel"/>
    <w:tmpl w:val="98F8CA3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9C166AF"/>
    <w:multiLevelType w:val="hybridMultilevel"/>
    <w:tmpl w:val="36108B8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0A36C28"/>
    <w:multiLevelType w:val="hybridMultilevel"/>
    <w:tmpl w:val="463CD9DC"/>
    <w:lvl w:ilvl="0" w:tplc="8B247AD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94307305">
    <w:abstractNumId w:val="9"/>
  </w:num>
  <w:num w:numId="2" w16cid:durableId="1457068336">
    <w:abstractNumId w:val="7"/>
  </w:num>
  <w:num w:numId="3" w16cid:durableId="1482845857">
    <w:abstractNumId w:val="12"/>
  </w:num>
  <w:num w:numId="4" w16cid:durableId="1389379190">
    <w:abstractNumId w:val="2"/>
  </w:num>
  <w:num w:numId="5" w16cid:durableId="660936856">
    <w:abstractNumId w:val="13"/>
  </w:num>
  <w:num w:numId="6" w16cid:durableId="1530794215">
    <w:abstractNumId w:val="5"/>
  </w:num>
  <w:num w:numId="7" w16cid:durableId="1812941572">
    <w:abstractNumId w:val="14"/>
  </w:num>
  <w:num w:numId="8" w16cid:durableId="1945578288">
    <w:abstractNumId w:val="3"/>
  </w:num>
  <w:num w:numId="9" w16cid:durableId="1702585747">
    <w:abstractNumId w:val="8"/>
  </w:num>
  <w:num w:numId="10" w16cid:durableId="77018541">
    <w:abstractNumId w:val="4"/>
  </w:num>
  <w:num w:numId="11" w16cid:durableId="1735198260">
    <w:abstractNumId w:val="10"/>
  </w:num>
  <w:num w:numId="12" w16cid:durableId="2119175175">
    <w:abstractNumId w:val="0"/>
  </w:num>
  <w:num w:numId="13" w16cid:durableId="1072704341">
    <w:abstractNumId w:val="6"/>
  </w:num>
  <w:num w:numId="14" w16cid:durableId="1091271542">
    <w:abstractNumId w:val="11"/>
  </w:num>
  <w:num w:numId="15" w16cid:durableId="10377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C1"/>
    <w:rsid w:val="00022391"/>
    <w:rsid w:val="00022523"/>
    <w:rsid w:val="000563E1"/>
    <w:rsid w:val="000922B4"/>
    <w:rsid w:val="000C1B22"/>
    <w:rsid w:val="000F4C3B"/>
    <w:rsid w:val="000F6A58"/>
    <w:rsid w:val="00121C60"/>
    <w:rsid w:val="0013053E"/>
    <w:rsid w:val="0013484E"/>
    <w:rsid w:val="00134CC6"/>
    <w:rsid w:val="0013781C"/>
    <w:rsid w:val="00154B6C"/>
    <w:rsid w:val="0015506F"/>
    <w:rsid w:val="00162C29"/>
    <w:rsid w:val="00174AA5"/>
    <w:rsid w:val="00174B2A"/>
    <w:rsid w:val="00197A59"/>
    <w:rsid w:val="001A501B"/>
    <w:rsid w:val="001B7C66"/>
    <w:rsid w:val="001D6CF4"/>
    <w:rsid w:val="001E563C"/>
    <w:rsid w:val="002018D0"/>
    <w:rsid w:val="00201F9C"/>
    <w:rsid w:val="00207D7F"/>
    <w:rsid w:val="002104EE"/>
    <w:rsid w:val="002545BF"/>
    <w:rsid w:val="00272CBE"/>
    <w:rsid w:val="002A59FE"/>
    <w:rsid w:val="002C2473"/>
    <w:rsid w:val="002C75EF"/>
    <w:rsid w:val="002D7FDB"/>
    <w:rsid w:val="002F2506"/>
    <w:rsid w:val="002F72DB"/>
    <w:rsid w:val="00310B7A"/>
    <w:rsid w:val="00315A94"/>
    <w:rsid w:val="003375E4"/>
    <w:rsid w:val="00361332"/>
    <w:rsid w:val="00362131"/>
    <w:rsid w:val="00372A7D"/>
    <w:rsid w:val="00396DD2"/>
    <w:rsid w:val="003A3A67"/>
    <w:rsid w:val="003B1802"/>
    <w:rsid w:val="004130F6"/>
    <w:rsid w:val="00437660"/>
    <w:rsid w:val="00445B08"/>
    <w:rsid w:val="00450179"/>
    <w:rsid w:val="00474EC1"/>
    <w:rsid w:val="00486E97"/>
    <w:rsid w:val="004B418F"/>
    <w:rsid w:val="004C1669"/>
    <w:rsid w:val="004C61E9"/>
    <w:rsid w:val="004D50B1"/>
    <w:rsid w:val="004F5D9A"/>
    <w:rsid w:val="004F71DD"/>
    <w:rsid w:val="004F72BF"/>
    <w:rsid w:val="00501BB5"/>
    <w:rsid w:val="00510834"/>
    <w:rsid w:val="00514E4A"/>
    <w:rsid w:val="00520F30"/>
    <w:rsid w:val="00521320"/>
    <w:rsid w:val="005628D7"/>
    <w:rsid w:val="00573A62"/>
    <w:rsid w:val="00574CAC"/>
    <w:rsid w:val="005A20D1"/>
    <w:rsid w:val="005B075E"/>
    <w:rsid w:val="005B53D3"/>
    <w:rsid w:val="005C0358"/>
    <w:rsid w:val="005D6F16"/>
    <w:rsid w:val="005E59C5"/>
    <w:rsid w:val="00623D40"/>
    <w:rsid w:val="00641643"/>
    <w:rsid w:val="00675CE9"/>
    <w:rsid w:val="006A3729"/>
    <w:rsid w:val="006B002F"/>
    <w:rsid w:val="006B6A8E"/>
    <w:rsid w:val="006D3711"/>
    <w:rsid w:val="006F3E37"/>
    <w:rsid w:val="006F6D58"/>
    <w:rsid w:val="00702556"/>
    <w:rsid w:val="00703273"/>
    <w:rsid w:val="00704FC8"/>
    <w:rsid w:val="0070531D"/>
    <w:rsid w:val="00743078"/>
    <w:rsid w:val="00764F47"/>
    <w:rsid w:val="0077565A"/>
    <w:rsid w:val="00776A2F"/>
    <w:rsid w:val="00786E19"/>
    <w:rsid w:val="00787BC1"/>
    <w:rsid w:val="0079004B"/>
    <w:rsid w:val="007A658C"/>
    <w:rsid w:val="007C219C"/>
    <w:rsid w:val="00806B90"/>
    <w:rsid w:val="00820379"/>
    <w:rsid w:val="00851864"/>
    <w:rsid w:val="008518EE"/>
    <w:rsid w:val="00863AF3"/>
    <w:rsid w:val="008728D4"/>
    <w:rsid w:val="0087616B"/>
    <w:rsid w:val="008838F8"/>
    <w:rsid w:val="0089136B"/>
    <w:rsid w:val="008950BF"/>
    <w:rsid w:val="008B05B7"/>
    <w:rsid w:val="008B3F9A"/>
    <w:rsid w:val="008B3FB8"/>
    <w:rsid w:val="008C042C"/>
    <w:rsid w:val="008C7415"/>
    <w:rsid w:val="008D2918"/>
    <w:rsid w:val="008E2F18"/>
    <w:rsid w:val="00902CDB"/>
    <w:rsid w:val="00921B66"/>
    <w:rsid w:val="00934C8A"/>
    <w:rsid w:val="009362A7"/>
    <w:rsid w:val="00936554"/>
    <w:rsid w:val="00951FE5"/>
    <w:rsid w:val="009A044D"/>
    <w:rsid w:val="009B0D55"/>
    <w:rsid w:val="009B6FFA"/>
    <w:rsid w:val="009C1F9D"/>
    <w:rsid w:val="009C6376"/>
    <w:rsid w:val="009D28AB"/>
    <w:rsid w:val="00A038EB"/>
    <w:rsid w:val="00A17B2F"/>
    <w:rsid w:val="00A3275D"/>
    <w:rsid w:val="00A3541D"/>
    <w:rsid w:val="00A51392"/>
    <w:rsid w:val="00A557A9"/>
    <w:rsid w:val="00A936F5"/>
    <w:rsid w:val="00AA06C9"/>
    <w:rsid w:val="00AB070E"/>
    <w:rsid w:val="00AB35B2"/>
    <w:rsid w:val="00AD751C"/>
    <w:rsid w:val="00AF48FC"/>
    <w:rsid w:val="00AF645A"/>
    <w:rsid w:val="00B02194"/>
    <w:rsid w:val="00B02F3F"/>
    <w:rsid w:val="00B03776"/>
    <w:rsid w:val="00B20964"/>
    <w:rsid w:val="00B24041"/>
    <w:rsid w:val="00B35041"/>
    <w:rsid w:val="00B503B3"/>
    <w:rsid w:val="00B665AB"/>
    <w:rsid w:val="00B67615"/>
    <w:rsid w:val="00B74A03"/>
    <w:rsid w:val="00B85557"/>
    <w:rsid w:val="00B94419"/>
    <w:rsid w:val="00BA4094"/>
    <w:rsid w:val="00BA7CFB"/>
    <w:rsid w:val="00BB273A"/>
    <w:rsid w:val="00BC1465"/>
    <w:rsid w:val="00BC5430"/>
    <w:rsid w:val="00BD0172"/>
    <w:rsid w:val="00BD653E"/>
    <w:rsid w:val="00C000EE"/>
    <w:rsid w:val="00C14016"/>
    <w:rsid w:val="00C20CCE"/>
    <w:rsid w:val="00C24084"/>
    <w:rsid w:val="00C256AD"/>
    <w:rsid w:val="00C45C8F"/>
    <w:rsid w:val="00C569CF"/>
    <w:rsid w:val="00C63C77"/>
    <w:rsid w:val="00C665B1"/>
    <w:rsid w:val="00C94A39"/>
    <w:rsid w:val="00C955D6"/>
    <w:rsid w:val="00C97535"/>
    <w:rsid w:val="00CB5DE5"/>
    <w:rsid w:val="00CC3363"/>
    <w:rsid w:val="00CD3C37"/>
    <w:rsid w:val="00CF2418"/>
    <w:rsid w:val="00D207DE"/>
    <w:rsid w:val="00D3184D"/>
    <w:rsid w:val="00D45265"/>
    <w:rsid w:val="00D613E5"/>
    <w:rsid w:val="00D70A20"/>
    <w:rsid w:val="00D72039"/>
    <w:rsid w:val="00D72155"/>
    <w:rsid w:val="00D84428"/>
    <w:rsid w:val="00D85A3E"/>
    <w:rsid w:val="00DB1247"/>
    <w:rsid w:val="00DD419C"/>
    <w:rsid w:val="00DD6B89"/>
    <w:rsid w:val="00DE1528"/>
    <w:rsid w:val="00DF6423"/>
    <w:rsid w:val="00E30806"/>
    <w:rsid w:val="00E505FA"/>
    <w:rsid w:val="00E75F3B"/>
    <w:rsid w:val="00E76D2F"/>
    <w:rsid w:val="00E77AFB"/>
    <w:rsid w:val="00E91AAE"/>
    <w:rsid w:val="00E92DC5"/>
    <w:rsid w:val="00EF52BB"/>
    <w:rsid w:val="00F2010A"/>
    <w:rsid w:val="00F25389"/>
    <w:rsid w:val="00F35904"/>
    <w:rsid w:val="00F52348"/>
    <w:rsid w:val="00F53DCC"/>
    <w:rsid w:val="00F70597"/>
    <w:rsid w:val="00F72F9D"/>
    <w:rsid w:val="00FC79D5"/>
    <w:rsid w:val="00FD4DCA"/>
    <w:rsid w:val="00FE1A23"/>
    <w:rsid w:val="00FE1E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82C7A"/>
  <w15:chartTrackingRefBased/>
  <w15:docId w15:val="{AF2F85C0-E024-4800-A1D3-FE39CEA7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5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75E"/>
    <w:pPr>
      <w:spacing w:after="160" w:line="259"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C45C8F"/>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C8F"/>
    <w:rPr>
      <w:rFonts w:ascii="Segoe UI" w:hAnsi="Segoe UI" w:cs="Segoe UI"/>
      <w:sz w:val="18"/>
      <w:szCs w:val="18"/>
    </w:rPr>
  </w:style>
  <w:style w:type="paragraph" w:styleId="En-tte">
    <w:name w:val="header"/>
    <w:basedOn w:val="Normal"/>
    <w:link w:val="En-tteCar"/>
    <w:uiPriority w:val="99"/>
    <w:unhideWhenUsed/>
    <w:rsid w:val="00573A6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573A62"/>
  </w:style>
  <w:style w:type="paragraph" w:styleId="Pieddepage">
    <w:name w:val="footer"/>
    <w:basedOn w:val="Normal"/>
    <w:link w:val="PieddepageCar"/>
    <w:uiPriority w:val="99"/>
    <w:unhideWhenUsed/>
    <w:rsid w:val="00573A6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573A62"/>
  </w:style>
  <w:style w:type="character" w:styleId="Lienhypertexte">
    <w:name w:val="Hyperlink"/>
    <w:basedOn w:val="Policepardfaut"/>
    <w:uiPriority w:val="99"/>
    <w:unhideWhenUsed/>
    <w:rsid w:val="007A658C"/>
    <w:rPr>
      <w:color w:val="0563C1" w:themeColor="hyperlink"/>
      <w:u w:val="single"/>
    </w:rPr>
  </w:style>
  <w:style w:type="character" w:styleId="lev">
    <w:name w:val="Strong"/>
    <w:basedOn w:val="Policepardfaut"/>
    <w:uiPriority w:val="22"/>
    <w:qFormat/>
    <w:rsid w:val="007A658C"/>
    <w:rPr>
      <w:b/>
      <w:bCs/>
    </w:rPr>
  </w:style>
  <w:style w:type="table" w:styleId="Grilledutableau">
    <w:name w:val="Table Grid"/>
    <w:basedOn w:val="TableauNormal"/>
    <w:uiPriority w:val="39"/>
    <w:rsid w:val="00B6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1332"/>
    <w:pPr>
      <w:spacing w:before="100" w:beforeAutospacing="1" w:after="100" w:afterAutospacing="1"/>
    </w:pPr>
  </w:style>
  <w:style w:type="character" w:styleId="Accentuationlgre">
    <w:name w:val="Subtle Emphasis"/>
    <w:basedOn w:val="Policepardfaut"/>
    <w:uiPriority w:val="19"/>
    <w:qFormat/>
    <w:rsid w:val="0036133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0382">
      <w:bodyDiv w:val="1"/>
      <w:marLeft w:val="0"/>
      <w:marRight w:val="0"/>
      <w:marTop w:val="0"/>
      <w:marBottom w:val="0"/>
      <w:divBdr>
        <w:top w:val="none" w:sz="0" w:space="0" w:color="auto"/>
        <w:left w:val="none" w:sz="0" w:space="0" w:color="auto"/>
        <w:bottom w:val="none" w:sz="0" w:space="0" w:color="auto"/>
        <w:right w:val="none" w:sz="0" w:space="0" w:color="auto"/>
      </w:divBdr>
    </w:div>
    <w:div w:id="173762696">
      <w:bodyDiv w:val="1"/>
      <w:marLeft w:val="0"/>
      <w:marRight w:val="0"/>
      <w:marTop w:val="0"/>
      <w:marBottom w:val="0"/>
      <w:divBdr>
        <w:top w:val="none" w:sz="0" w:space="0" w:color="auto"/>
        <w:left w:val="none" w:sz="0" w:space="0" w:color="auto"/>
        <w:bottom w:val="none" w:sz="0" w:space="0" w:color="auto"/>
        <w:right w:val="none" w:sz="0" w:space="0" w:color="auto"/>
      </w:divBdr>
    </w:div>
    <w:div w:id="302202837">
      <w:bodyDiv w:val="1"/>
      <w:marLeft w:val="0"/>
      <w:marRight w:val="0"/>
      <w:marTop w:val="0"/>
      <w:marBottom w:val="0"/>
      <w:divBdr>
        <w:top w:val="none" w:sz="0" w:space="0" w:color="auto"/>
        <w:left w:val="none" w:sz="0" w:space="0" w:color="auto"/>
        <w:bottom w:val="none" w:sz="0" w:space="0" w:color="auto"/>
        <w:right w:val="none" w:sz="0" w:space="0" w:color="auto"/>
      </w:divBdr>
    </w:div>
    <w:div w:id="368074340">
      <w:bodyDiv w:val="1"/>
      <w:marLeft w:val="0"/>
      <w:marRight w:val="0"/>
      <w:marTop w:val="0"/>
      <w:marBottom w:val="0"/>
      <w:divBdr>
        <w:top w:val="none" w:sz="0" w:space="0" w:color="auto"/>
        <w:left w:val="none" w:sz="0" w:space="0" w:color="auto"/>
        <w:bottom w:val="none" w:sz="0" w:space="0" w:color="auto"/>
        <w:right w:val="none" w:sz="0" w:space="0" w:color="auto"/>
      </w:divBdr>
    </w:div>
    <w:div w:id="369840342">
      <w:bodyDiv w:val="1"/>
      <w:marLeft w:val="0"/>
      <w:marRight w:val="0"/>
      <w:marTop w:val="0"/>
      <w:marBottom w:val="0"/>
      <w:divBdr>
        <w:top w:val="none" w:sz="0" w:space="0" w:color="auto"/>
        <w:left w:val="none" w:sz="0" w:space="0" w:color="auto"/>
        <w:bottom w:val="none" w:sz="0" w:space="0" w:color="auto"/>
        <w:right w:val="none" w:sz="0" w:space="0" w:color="auto"/>
      </w:divBdr>
    </w:div>
    <w:div w:id="381948867">
      <w:bodyDiv w:val="1"/>
      <w:marLeft w:val="0"/>
      <w:marRight w:val="0"/>
      <w:marTop w:val="0"/>
      <w:marBottom w:val="0"/>
      <w:divBdr>
        <w:top w:val="none" w:sz="0" w:space="0" w:color="auto"/>
        <w:left w:val="none" w:sz="0" w:space="0" w:color="auto"/>
        <w:bottom w:val="none" w:sz="0" w:space="0" w:color="auto"/>
        <w:right w:val="none" w:sz="0" w:space="0" w:color="auto"/>
      </w:divBdr>
    </w:div>
    <w:div w:id="473763718">
      <w:bodyDiv w:val="1"/>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
        <w:div w:id="1672217007">
          <w:marLeft w:val="0"/>
          <w:marRight w:val="0"/>
          <w:marTop w:val="0"/>
          <w:marBottom w:val="0"/>
          <w:divBdr>
            <w:top w:val="none" w:sz="0" w:space="0" w:color="auto"/>
            <w:left w:val="none" w:sz="0" w:space="0" w:color="auto"/>
            <w:bottom w:val="none" w:sz="0" w:space="0" w:color="auto"/>
            <w:right w:val="none" w:sz="0" w:space="0" w:color="auto"/>
          </w:divBdr>
        </w:div>
        <w:div w:id="834691453">
          <w:marLeft w:val="0"/>
          <w:marRight w:val="0"/>
          <w:marTop w:val="0"/>
          <w:marBottom w:val="0"/>
          <w:divBdr>
            <w:top w:val="none" w:sz="0" w:space="0" w:color="auto"/>
            <w:left w:val="none" w:sz="0" w:space="0" w:color="auto"/>
            <w:bottom w:val="none" w:sz="0" w:space="0" w:color="auto"/>
            <w:right w:val="none" w:sz="0" w:space="0" w:color="auto"/>
          </w:divBdr>
        </w:div>
        <w:div w:id="684014530">
          <w:marLeft w:val="0"/>
          <w:marRight w:val="0"/>
          <w:marTop w:val="0"/>
          <w:marBottom w:val="0"/>
          <w:divBdr>
            <w:top w:val="none" w:sz="0" w:space="0" w:color="auto"/>
            <w:left w:val="none" w:sz="0" w:space="0" w:color="auto"/>
            <w:bottom w:val="none" w:sz="0" w:space="0" w:color="auto"/>
            <w:right w:val="none" w:sz="0" w:space="0" w:color="auto"/>
          </w:divBdr>
        </w:div>
        <w:div w:id="685982103">
          <w:marLeft w:val="0"/>
          <w:marRight w:val="0"/>
          <w:marTop w:val="0"/>
          <w:marBottom w:val="0"/>
          <w:divBdr>
            <w:top w:val="none" w:sz="0" w:space="0" w:color="auto"/>
            <w:left w:val="none" w:sz="0" w:space="0" w:color="auto"/>
            <w:bottom w:val="none" w:sz="0" w:space="0" w:color="auto"/>
            <w:right w:val="none" w:sz="0" w:space="0" w:color="auto"/>
          </w:divBdr>
        </w:div>
        <w:div w:id="1501581589">
          <w:marLeft w:val="0"/>
          <w:marRight w:val="0"/>
          <w:marTop w:val="0"/>
          <w:marBottom w:val="0"/>
          <w:divBdr>
            <w:top w:val="none" w:sz="0" w:space="0" w:color="auto"/>
            <w:left w:val="none" w:sz="0" w:space="0" w:color="auto"/>
            <w:bottom w:val="none" w:sz="0" w:space="0" w:color="auto"/>
            <w:right w:val="none" w:sz="0" w:space="0" w:color="auto"/>
          </w:divBdr>
        </w:div>
        <w:div w:id="1000041250">
          <w:marLeft w:val="0"/>
          <w:marRight w:val="0"/>
          <w:marTop w:val="0"/>
          <w:marBottom w:val="0"/>
          <w:divBdr>
            <w:top w:val="none" w:sz="0" w:space="0" w:color="auto"/>
            <w:left w:val="none" w:sz="0" w:space="0" w:color="auto"/>
            <w:bottom w:val="none" w:sz="0" w:space="0" w:color="auto"/>
            <w:right w:val="none" w:sz="0" w:space="0" w:color="auto"/>
          </w:divBdr>
        </w:div>
        <w:div w:id="836462678">
          <w:marLeft w:val="0"/>
          <w:marRight w:val="0"/>
          <w:marTop w:val="0"/>
          <w:marBottom w:val="0"/>
          <w:divBdr>
            <w:top w:val="none" w:sz="0" w:space="0" w:color="auto"/>
            <w:left w:val="none" w:sz="0" w:space="0" w:color="auto"/>
            <w:bottom w:val="none" w:sz="0" w:space="0" w:color="auto"/>
            <w:right w:val="none" w:sz="0" w:space="0" w:color="auto"/>
          </w:divBdr>
        </w:div>
        <w:div w:id="1611277523">
          <w:marLeft w:val="0"/>
          <w:marRight w:val="0"/>
          <w:marTop w:val="0"/>
          <w:marBottom w:val="0"/>
          <w:divBdr>
            <w:top w:val="none" w:sz="0" w:space="0" w:color="auto"/>
            <w:left w:val="none" w:sz="0" w:space="0" w:color="auto"/>
            <w:bottom w:val="none" w:sz="0" w:space="0" w:color="auto"/>
            <w:right w:val="none" w:sz="0" w:space="0" w:color="auto"/>
          </w:divBdr>
        </w:div>
        <w:div w:id="857542297">
          <w:marLeft w:val="0"/>
          <w:marRight w:val="0"/>
          <w:marTop w:val="0"/>
          <w:marBottom w:val="0"/>
          <w:divBdr>
            <w:top w:val="none" w:sz="0" w:space="0" w:color="auto"/>
            <w:left w:val="none" w:sz="0" w:space="0" w:color="auto"/>
            <w:bottom w:val="none" w:sz="0" w:space="0" w:color="auto"/>
            <w:right w:val="none" w:sz="0" w:space="0" w:color="auto"/>
          </w:divBdr>
        </w:div>
      </w:divsChild>
    </w:div>
    <w:div w:id="624576823">
      <w:bodyDiv w:val="1"/>
      <w:marLeft w:val="0"/>
      <w:marRight w:val="0"/>
      <w:marTop w:val="0"/>
      <w:marBottom w:val="0"/>
      <w:divBdr>
        <w:top w:val="none" w:sz="0" w:space="0" w:color="auto"/>
        <w:left w:val="none" w:sz="0" w:space="0" w:color="auto"/>
        <w:bottom w:val="none" w:sz="0" w:space="0" w:color="auto"/>
        <w:right w:val="none" w:sz="0" w:space="0" w:color="auto"/>
      </w:divBdr>
    </w:div>
    <w:div w:id="1001929520">
      <w:bodyDiv w:val="1"/>
      <w:marLeft w:val="0"/>
      <w:marRight w:val="0"/>
      <w:marTop w:val="0"/>
      <w:marBottom w:val="0"/>
      <w:divBdr>
        <w:top w:val="none" w:sz="0" w:space="0" w:color="auto"/>
        <w:left w:val="none" w:sz="0" w:space="0" w:color="auto"/>
        <w:bottom w:val="none" w:sz="0" w:space="0" w:color="auto"/>
        <w:right w:val="none" w:sz="0" w:space="0" w:color="auto"/>
      </w:divBdr>
      <w:divsChild>
        <w:div w:id="1863473720">
          <w:marLeft w:val="0"/>
          <w:marRight w:val="0"/>
          <w:marTop w:val="0"/>
          <w:marBottom w:val="0"/>
          <w:divBdr>
            <w:top w:val="none" w:sz="0" w:space="0" w:color="auto"/>
            <w:left w:val="none" w:sz="0" w:space="0" w:color="auto"/>
            <w:bottom w:val="none" w:sz="0" w:space="0" w:color="auto"/>
            <w:right w:val="none" w:sz="0" w:space="0" w:color="auto"/>
          </w:divBdr>
          <w:divsChild>
            <w:div w:id="501167224">
              <w:marLeft w:val="0"/>
              <w:marRight w:val="0"/>
              <w:marTop w:val="0"/>
              <w:marBottom w:val="0"/>
              <w:divBdr>
                <w:top w:val="none" w:sz="0" w:space="0" w:color="auto"/>
                <w:left w:val="none" w:sz="0" w:space="0" w:color="auto"/>
                <w:bottom w:val="none" w:sz="0" w:space="0" w:color="auto"/>
                <w:right w:val="none" w:sz="0" w:space="0" w:color="auto"/>
              </w:divBdr>
              <w:divsChild>
                <w:div w:id="1567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21495">
      <w:bodyDiv w:val="1"/>
      <w:marLeft w:val="0"/>
      <w:marRight w:val="0"/>
      <w:marTop w:val="0"/>
      <w:marBottom w:val="0"/>
      <w:divBdr>
        <w:top w:val="none" w:sz="0" w:space="0" w:color="auto"/>
        <w:left w:val="none" w:sz="0" w:space="0" w:color="auto"/>
        <w:bottom w:val="none" w:sz="0" w:space="0" w:color="auto"/>
        <w:right w:val="none" w:sz="0" w:space="0" w:color="auto"/>
      </w:divBdr>
    </w:div>
    <w:div w:id="1101952531">
      <w:bodyDiv w:val="1"/>
      <w:marLeft w:val="0"/>
      <w:marRight w:val="0"/>
      <w:marTop w:val="0"/>
      <w:marBottom w:val="0"/>
      <w:divBdr>
        <w:top w:val="none" w:sz="0" w:space="0" w:color="auto"/>
        <w:left w:val="none" w:sz="0" w:space="0" w:color="auto"/>
        <w:bottom w:val="none" w:sz="0" w:space="0" w:color="auto"/>
        <w:right w:val="none" w:sz="0" w:space="0" w:color="auto"/>
      </w:divBdr>
    </w:div>
    <w:div w:id="1117020951">
      <w:bodyDiv w:val="1"/>
      <w:marLeft w:val="0"/>
      <w:marRight w:val="0"/>
      <w:marTop w:val="0"/>
      <w:marBottom w:val="0"/>
      <w:divBdr>
        <w:top w:val="none" w:sz="0" w:space="0" w:color="auto"/>
        <w:left w:val="none" w:sz="0" w:space="0" w:color="auto"/>
        <w:bottom w:val="none" w:sz="0" w:space="0" w:color="auto"/>
        <w:right w:val="none" w:sz="0" w:space="0" w:color="auto"/>
      </w:divBdr>
    </w:div>
    <w:div w:id="1161577264">
      <w:bodyDiv w:val="1"/>
      <w:marLeft w:val="0"/>
      <w:marRight w:val="0"/>
      <w:marTop w:val="0"/>
      <w:marBottom w:val="0"/>
      <w:divBdr>
        <w:top w:val="none" w:sz="0" w:space="0" w:color="auto"/>
        <w:left w:val="none" w:sz="0" w:space="0" w:color="auto"/>
        <w:bottom w:val="none" w:sz="0" w:space="0" w:color="auto"/>
        <w:right w:val="none" w:sz="0" w:space="0" w:color="auto"/>
      </w:divBdr>
    </w:div>
    <w:div w:id="1165559156">
      <w:bodyDiv w:val="1"/>
      <w:marLeft w:val="0"/>
      <w:marRight w:val="0"/>
      <w:marTop w:val="0"/>
      <w:marBottom w:val="0"/>
      <w:divBdr>
        <w:top w:val="none" w:sz="0" w:space="0" w:color="auto"/>
        <w:left w:val="none" w:sz="0" w:space="0" w:color="auto"/>
        <w:bottom w:val="none" w:sz="0" w:space="0" w:color="auto"/>
        <w:right w:val="none" w:sz="0" w:space="0" w:color="auto"/>
      </w:divBdr>
    </w:div>
    <w:div w:id="1248997444">
      <w:bodyDiv w:val="1"/>
      <w:marLeft w:val="0"/>
      <w:marRight w:val="0"/>
      <w:marTop w:val="0"/>
      <w:marBottom w:val="0"/>
      <w:divBdr>
        <w:top w:val="none" w:sz="0" w:space="0" w:color="auto"/>
        <w:left w:val="none" w:sz="0" w:space="0" w:color="auto"/>
        <w:bottom w:val="none" w:sz="0" w:space="0" w:color="auto"/>
        <w:right w:val="none" w:sz="0" w:space="0" w:color="auto"/>
      </w:divBdr>
      <w:divsChild>
        <w:div w:id="1527211154">
          <w:marLeft w:val="0"/>
          <w:marRight w:val="0"/>
          <w:marTop w:val="0"/>
          <w:marBottom w:val="0"/>
          <w:divBdr>
            <w:top w:val="none" w:sz="0" w:space="0" w:color="auto"/>
            <w:left w:val="none" w:sz="0" w:space="0" w:color="auto"/>
            <w:bottom w:val="none" w:sz="0" w:space="0" w:color="auto"/>
            <w:right w:val="none" w:sz="0" w:space="0" w:color="auto"/>
          </w:divBdr>
          <w:divsChild>
            <w:div w:id="531117853">
              <w:marLeft w:val="0"/>
              <w:marRight w:val="0"/>
              <w:marTop w:val="0"/>
              <w:marBottom w:val="0"/>
              <w:divBdr>
                <w:top w:val="none" w:sz="0" w:space="0" w:color="auto"/>
                <w:left w:val="none" w:sz="0" w:space="0" w:color="auto"/>
                <w:bottom w:val="none" w:sz="0" w:space="0" w:color="auto"/>
                <w:right w:val="none" w:sz="0" w:space="0" w:color="auto"/>
              </w:divBdr>
              <w:divsChild>
                <w:div w:id="12762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
    <w:div w:id="1282373073">
      <w:bodyDiv w:val="1"/>
      <w:marLeft w:val="0"/>
      <w:marRight w:val="0"/>
      <w:marTop w:val="0"/>
      <w:marBottom w:val="0"/>
      <w:divBdr>
        <w:top w:val="none" w:sz="0" w:space="0" w:color="auto"/>
        <w:left w:val="none" w:sz="0" w:space="0" w:color="auto"/>
        <w:bottom w:val="none" w:sz="0" w:space="0" w:color="auto"/>
        <w:right w:val="none" w:sz="0" w:space="0" w:color="auto"/>
      </w:divBdr>
    </w:div>
    <w:div w:id="1304457544">
      <w:bodyDiv w:val="1"/>
      <w:marLeft w:val="0"/>
      <w:marRight w:val="0"/>
      <w:marTop w:val="0"/>
      <w:marBottom w:val="0"/>
      <w:divBdr>
        <w:top w:val="none" w:sz="0" w:space="0" w:color="auto"/>
        <w:left w:val="none" w:sz="0" w:space="0" w:color="auto"/>
        <w:bottom w:val="none" w:sz="0" w:space="0" w:color="auto"/>
        <w:right w:val="none" w:sz="0" w:space="0" w:color="auto"/>
      </w:divBdr>
    </w:div>
    <w:div w:id="1330908151">
      <w:bodyDiv w:val="1"/>
      <w:marLeft w:val="0"/>
      <w:marRight w:val="0"/>
      <w:marTop w:val="0"/>
      <w:marBottom w:val="0"/>
      <w:divBdr>
        <w:top w:val="none" w:sz="0" w:space="0" w:color="auto"/>
        <w:left w:val="none" w:sz="0" w:space="0" w:color="auto"/>
        <w:bottom w:val="none" w:sz="0" w:space="0" w:color="auto"/>
        <w:right w:val="none" w:sz="0" w:space="0" w:color="auto"/>
      </w:divBdr>
    </w:div>
    <w:div w:id="1458111125">
      <w:bodyDiv w:val="1"/>
      <w:marLeft w:val="0"/>
      <w:marRight w:val="0"/>
      <w:marTop w:val="0"/>
      <w:marBottom w:val="0"/>
      <w:divBdr>
        <w:top w:val="none" w:sz="0" w:space="0" w:color="auto"/>
        <w:left w:val="none" w:sz="0" w:space="0" w:color="auto"/>
        <w:bottom w:val="none" w:sz="0" w:space="0" w:color="auto"/>
        <w:right w:val="none" w:sz="0" w:space="0" w:color="auto"/>
      </w:divBdr>
    </w:div>
    <w:div w:id="1861777965">
      <w:bodyDiv w:val="1"/>
      <w:marLeft w:val="0"/>
      <w:marRight w:val="0"/>
      <w:marTop w:val="0"/>
      <w:marBottom w:val="0"/>
      <w:divBdr>
        <w:top w:val="none" w:sz="0" w:space="0" w:color="auto"/>
        <w:left w:val="none" w:sz="0" w:space="0" w:color="auto"/>
        <w:bottom w:val="none" w:sz="0" w:space="0" w:color="auto"/>
        <w:right w:val="none" w:sz="0" w:space="0" w:color="auto"/>
      </w:divBdr>
    </w:div>
    <w:div w:id="1904020251">
      <w:bodyDiv w:val="1"/>
      <w:marLeft w:val="0"/>
      <w:marRight w:val="0"/>
      <w:marTop w:val="0"/>
      <w:marBottom w:val="0"/>
      <w:divBdr>
        <w:top w:val="none" w:sz="0" w:space="0" w:color="auto"/>
        <w:left w:val="none" w:sz="0" w:space="0" w:color="auto"/>
        <w:bottom w:val="none" w:sz="0" w:space="0" w:color="auto"/>
        <w:right w:val="none" w:sz="0" w:space="0" w:color="auto"/>
      </w:divBdr>
    </w:div>
    <w:div w:id="1904170538">
      <w:bodyDiv w:val="1"/>
      <w:marLeft w:val="0"/>
      <w:marRight w:val="0"/>
      <w:marTop w:val="0"/>
      <w:marBottom w:val="0"/>
      <w:divBdr>
        <w:top w:val="none" w:sz="0" w:space="0" w:color="auto"/>
        <w:left w:val="none" w:sz="0" w:space="0" w:color="auto"/>
        <w:bottom w:val="none" w:sz="0" w:space="0" w:color="auto"/>
        <w:right w:val="none" w:sz="0" w:space="0" w:color="auto"/>
      </w:divBdr>
    </w:div>
    <w:div w:id="1972973161">
      <w:bodyDiv w:val="1"/>
      <w:marLeft w:val="0"/>
      <w:marRight w:val="0"/>
      <w:marTop w:val="0"/>
      <w:marBottom w:val="0"/>
      <w:divBdr>
        <w:top w:val="none" w:sz="0" w:space="0" w:color="auto"/>
        <w:left w:val="none" w:sz="0" w:space="0" w:color="auto"/>
        <w:bottom w:val="none" w:sz="0" w:space="0" w:color="auto"/>
        <w:right w:val="none" w:sz="0" w:space="0" w:color="auto"/>
      </w:divBdr>
    </w:div>
    <w:div w:id="1974170771">
      <w:bodyDiv w:val="1"/>
      <w:marLeft w:val="0"/>
      <w:marRight w:val="0"/>
      <w:marTop w:val="0"/>
      <w:marBottom w:val="0"/>
      <w:divBdr>
        <w:top w:val="none" w:sz="0" w:space="0" w:color="auto"/>
        <w:left w:val="none" w:sz="0" w:space="0" w:color="auto"/>
        <w:bottom w:val="none" w:sz="0" w:space="0" w:color="auto"/>
        <w:right w:val="none" w:sz="0" w:space="0" w:color="auto"/>
      </w:divBdr>
    </w:div>
    <w:div w:id="1975282619">
      <w:bodyDiv w:val="1"/>
      <w:marLeft w:val="0"/>
      <w:marRight w:val="0"/>
      <w:marTop w:val="0"/>
      <w:marBottom w:val="0"/>
      <w:divBdr>
        <w:top w:val="none" w:sz="0" w:space="0" w:color="auto"/>
        <w:left w:val="none" w:sz="0" w:space="0" w:color="auto"/>
        <w:bottom w:val="none" w:sz="0" w:space="0" w:color="auto"/>
        <w:right w:val="none" w:sz="0" w:space="0" w:color="auto"/>
      </w:divBdr>
    </w:div>
    <w:div w:id="2019692084">
      <w:bodyDiv w:val="1"/>
      <w:marLeft w:val="0"/>
      <w:marRight w:val="0"/>
      <w:marTop w:val="0"/>
      <w:marBottom w:val="0"/>
      <w:divBdr>
        <w:top w:val="none" w:sz="0" w:space="0" w:color="auto"/>
        <w:left w:val="none" w:sz="0" w:space="0" w:color="auto"/>
        <w:bottom w:val="none" w:sz="0" w:space="0" w:color="auto"/>
        <w:right w:val="none" w:sz="0" w:space="0" w:color="auto"/>
      </w:divBdr>
      <w:divsChild>
        <w:div w:id="1977562416">
          <w:marLeft w:val="0"/>
          <w:marRight w:val="0"/>
          <w:marTop w:val="0"/>
          <w:marBottom w:val="0"/>
          <w:divBdr>
            <w:top w:val="none" w:sz="0" w:space="0" w:color="auto"/>
            <w:left w:val="none" w:sz="0" w:space="0" w:color="auto"/>
            <w:bottom w:val="none" w:sz="0" w:space="0" w:color="auto"/>
            <w:right w:val="none" w:sz="0" w:space="0" w:color="auto"/>
          </w:divBdr>
          <w:divsChild>
            <w:div w:id="546842313">
              <w:marLeft w:val="0"/>
              <w:marRight w:val="0"/>
              <w:marTop w:val="0"/>
              <w:marBottom w:val="0"/>
              <w:divBdr>
                <w:top w:val="none" w:sz="0" w:space="0" w:color="auto"/>
                <w:left w:val="none" w:sz="0" w:space="0" w:color="auto"/>
                <w:bottom w:val="none" w:sz="0" w:space="0" w:color="auto"/>
                <w:right w:val="none" w:sz="0" w:space="0" w:color="auto"/>
              </w:divBdr>
              <w:divsChild>
                <w:div w:id="81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401">
      <w:bodyDiv w:val="1"/>
      <w:marLeft w:val="0"/>
      <w:marRight w:val="0"/>
      <w:marTop w:val="0"/>
      <w:marBottom w:val="0"/>
      <w:divBdr>
        <w:top w:val="none" w:sz="0" w:space="0" w:color="auto"/>
        <w:left w:val="none" w:sz="0" w:space="0" w:color="auto"/>
        <w:bottom w:val="none" w:sz="0" w:space="0" w:color="auto"/>
        <w:right w:val="none" w:sz="0" w:space="0" w:color="auto"/>
      </w:divBdr>
    </w:div>
    <w:div w:id="20799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9445-5BAE-4E9D-BB21-451092B7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3318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Brigitte COURGEON</cp:lastModifiedBy>
  <cp:revision>2</cp:revision>
  <cp:lastPrinted>2024-10-15T07:12:00Z</cp:lastPrinted>
  <dcterms:created xsi:type="dcterms:W3CDTF">2024-10-15T11:10:00Z</dcterms:created>
  <dcterms:modified xsi:type="dcterms:W3CDTF">2024-10-15T11:10:00Z</dcterms:modified>
</cp:coreProperties>
</file>